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Receiving and Quality Control Guidelines</w:t>
      </w:r>
    </w:p>
    <w:p>
      <w:pPr>
        <w:jc w:val="center"/>
      </w:pPr>
      <w:r>
        <w:rPr>
          <w:b/>
        </w:rPr>
        <w:t>Otaku Haven LLC</w:t>
      </w:r>
    </w:p>
    <w:p>
      <w:pPr>
        <w:jc w:val="center"/>
      </w:pPr>
      <w:r>
        <w:t>Effective Date: June 1, 2026</w:t>
      </w:r>
    </w:p>
    <w:p>
      <w:pPr>
        <w:jc w:val="center"/>
      </w:pPr>
      <w:r>
        <w:t>Version: 1.0</w:t>
      </w:r>
    </w:p>
    <w:p/>
    <w:p>
      <w:r>
        <w:rPr>
          <w:b/>
          <w:sz w:val="24"/>
        </w:rPr>
        <w:t>1. Purpose</w:t>
      </w:r>
    </w:p>
    <w:p>
      <w:r>
        <w:t>These guidelines govern the physical inspection and acceptance of inventory shipments. They supplement SOP-007 (Inventory Receiving, Stocking, and Cycle Counts SOP) with detailed quality control criteria specific to anime retail products and must be used any time owned or consignment merchandise is received at the storefront.</w:t>
      </w:r>
    </w:p>
    <w:p>
      <w:r>
        <w:rPr>
          <w:b/>
          <w:sz w:val="24"/>
        </w:rPr>
        <w:t>2. Pre-Receiving Preparation</w:t>
      </w:r>
    </w:p>
    <w:p>
      <w:pPr>
        <w:pStyle w:val="ListBullet"/>
      </w:pPr>
      <w:r>
        <w:t>Pull the open PO from Square for Retail or the PO log before the delivery arrives.</w:t>
      </w:r>
    </w:p>
    <w:p>
      <w:pPr>
        <w:pStyle w:val="ListBullet"/>
      </w:pPr>
      <w:r>
        <w:t>Confirm the expected delivery date, vendor, and carton count expectation when available.</w:t>
      </w:r>
    </w:p>
    <w:p>
      <w:pPr>
        <w:pStyle w:val="ListBullet"/>
      </w:pPr>
      <w:r>
        <w:t>Prepare a clear receiving area with box cutter, discrepancy note, camera or phone for photos, and shelving cart or hold cart.</w:t>
      </w:r>
    </w:p>
    <w:p>
      <w:r>
        <w:rPr>
          <w:b/>
          <w:sz w:val="24"/>
        </w:rPr>
        <w:t>3. Delivery Acceptance Procedure</w:t>
      </w:r>
    </w:p>
    <w:p>
      <w:pPr>
        <w:pStyle w:val="ListBullet"/>
      </w:pPr>
      <w:r>
        <w:t>Inspect outer packaging for visible damage before signing the carrier delivery receipt.</w:t>
      </w:r>
    </w:p>
    <w:p>
      <w:pPr>
        <w:pStyle w:val="ListBullet"/>
      </w:pPr>
      <w:r>
        <w:t>If outer cartons show significant damage, note the condition on the carrier receipt before signing. Do not refuse delivery unless contents are clearly destroyed.</w:t>
      </w:r>
    </w:p>
    <w:p>
      <w:pPr>
        <w:pStyle w:val="ListBullet"/>
      </w:pPr>
      <w:r>
        <w:t>Count cartons against the packing slip or carrier manifest and separate visibly damaged cartons before opening.</w:t>
      </w:r>
    </w:p>
    <w:p>
      <w:pPr>
        <w:pStyle w:val="ListBullet"/>
      </w:pPr>
      <w:r>
        <w:t>Only a Store Manager, Assistant Manager, or a Key Holder designated for that delivery window may accept the shipment, consistent with SOP-007.</w:t>
      </w:r>
    </w:p>
    <w:p>
      <w:r>
        <w:rPr>
          <w:b/>
          <w:sz w:val="24"/>
        </w:rPr>
        <w:t>4. Item-by-Item Verification</w:t>
      </w:r>
    </w:p>
    <w:p>
      <w:pPr>
        <w:pStyle w:val="ListBullet"/>
      </w:pPr>
      <w:r>
        <w:t>Open all cartons and verify each item against the purchase order for SKU, description, and quantity before shelving or staging the product for sale.</w:t>
      </w:r>
    </w:p>
    <w:p>
      <w:pPr>
        <w:pStyle w:val="ListBullet"/>
      </w:pPr>
      <w:r>
        <w:t>Record variances on a Receiving Discrepancy Note that captures the item, PO quantity, received quantity, and variance, then escalate the exception to the Store Manager or Assistant Manager the same day.</w:t>
      </w:r>
    </w:p>
    <w:p>
      <w:pPr>
        <w:pStyle w:val="ListBullet"/>
      </w:pPr>
      <w:r>
        <w:t>For high-value items such as figures, statues, and limited edition releases, open inner packaging when visible damage, tampering, or mismatch risk is present so contents can be verified before acceptance.</w:t>
      </w:r>
    </w:p>
    <w:p>
      <w:r>
        <w:rPr>
          <w:b/>
          <w:sz w:val="24"/>
        </w:rPr>
        <w:t>5. Condition Inspection by Product Type</w:t>
      </w:r>
    </w:p>
    <w:p>
      <w:r>
        <w:rPr>
          <w:b/>
        </w:rPr>
        <w:t>Figures &amp; Statues / Nendoroids / Funko Pop:</w:t>
      </w:r>
    </w:p>
    <w:p>
      <w:pPr>
        <w:pStyle w:val="ListBullet"/>
      </w:pPr>
      <w:r>
        <w:t>Check the outer box for crushing, corner damage, punctures, moisture exposure, or broken seals.</w:t>
      </w:r>
    </w:p>
    <w:p>
      <w:pPr>
        <w:pStyle w:val="ListBullet"/>
      </w:pPr>
      <w:r>
        <w:t>Open the package if the box shows damage and inspect for broken parts, missing accessories, or paint defects on high-value scale figures and statues.</w:t>
      </w:r>
    </w:p>
    <w:p>
      <w:r>
        <w:rPr>
          <w:b/>
        </w:rPr>
        <w:t>Manga &amp; Light Novels:</w:t>
      </w:r>
    </w:p>
    <w:p>
      <w:pPr>
        <w:pStyle w:val="ListBullet"/>
      </w:pPr>
      <w:r>
        <w:t>Fan through books and check for water damage, torn pages, detached covers, spine splits, and printing defects.</w:t>
      </w:r>
    </w:p>
    <w:p>
      <w:pPr>
        <w:pStyle w:val="ListBullet"/>
      </w:pPr>
      <w:r>
        <w:t>Reject items with significant cosmetic or structural damage that would prevent normal shelf sale.</w:t>
      </w:r>
    </w:p>
    <w:p>
      <w:r>
        <w:rPr>
          <w:b/>
        </w:rPr>
        <w:t>Apparel:</w:t>
      </w:r>
    </w:p>
    <w:p>
      <w:pPr>
        <w:pStyle w:val="ListBullet"/>
      </w:pPr>
      <w:r>
        <w:t>Verify sizes, colorways, and styles against the PO.</w:t>
      </w:r>
    </w:p>
    <w:p>
      <w:pPr>
        <w:pStyle w:val="ListBullet"/>
      </w:pPr>
      <w:r>
        <w:t>Spot-check sample units for fabric defects, stitching issues, misprints, and packaging completeness.</w:t>
      </w:r>
    </w:p>
    <w:p>
      <w:r>
        <w:rPr>
          <w:b/>
        </w:rPr>
        <w:t>Trading Cards:</w:t>
      </w:r>
    </w:p>
    <w:p>
      <w:pPr>
        <w:pStyle w:val="ListBullet"/>
      </w:pPr>
      <w:r>
        <w:t>Verify sealed booster boxes, displays, and decks are intact and the shrink-wrap is unbroken.</w:t>
      </w:r>
    </w:p>
    <w:p>
      <w:pPr>
        <w:pStyle w:val="ListBullet"/>
      </w:pPr>
      <w:r>
        <w:t>Do not accept opened, resealed, or visibly tampered card product.</w:t>
      </w:r>
    </w:p>
    <w:p>
      <w:r>
        <w:rPr>
          <w:b/>
        </w:rPr>
        <w:t>Media (Blu-ray, vinyl):</w:t>
      </w:r>
    </w:p>
    <w:p>
      <w:pPr>
        <w:pStyle w:val="ListBullet"/>
      </w:pPr>
      <w:r>
        <w:t>Check cases for cracks, broken clasps, or loose discs, and verify titles against the PO.</w:t>
      </w:r>
    </w:p>
    <w:p>
      <w:pPr>
        <w:pStyle w:val="ListBullet"/>
      </w:pPr>
      <w:r>
        <w:t>For vinyl, inspect sleeve corners and visible warping risk before the item is accepted into saleable stock.</w:t>
      </w:r>
    </w:p>
    <w:p>
      <w:r>
        <w:rPr>
          <w:b/>
        </w:rPr>
        <w:t>Accessories / Home &amp; Lifestyle:</w:t>
      </w:r>
    </w:p>
    <w:p>
      <w:pPr>
        <w:pStyle w:val="ListBullet"/>
      </w:pPr>
      <w:r>
        <w:t>Spot-check sample units for defects, missing components, poor print quality, and packaging damage.</w:t>
      </w:r>
    </w:p>
    <w:p>
      <w:pPr>
        <w:pStyle w:val="ListBullet"/>
      </w:pPr>
      <w:r>
        <w:t>Confirm bundled accessories, inserts, and hang tags are present where applicable.</w:t>
      </w:r>
    </w:p>
    <w:p>
      <w:r>
        <w:rPr>
          <w:b/>
        </w:rPr>
        <w:t>Consignment items:</w:t>
      </w:r>
    </w:p>
    <w:p>
      <w:pPr>
        <w:pStyle w:val="ListBullet"/>
      </w:pPr>
      <w:r>
        <w:t>Follow SOP-011 (Vendor Consignment and Special Product Agreements SOP) for consignment-specific intake, agreement, and creator tracking requirements.</w:t>
      </w:r>
    </w:p>
    <w:p>
      <w:pPr>
        <w:pStyle w:val="ListBullet"/>
      </w:pPr>
      <w:r>
        <w:t>These guidelines apply to physical condition inspection only; consignment acceptance and payment rules remain under the separate consignment process.</w:t>
      </w:r>
    </w:p>
    <w:p>
      <w:r>
        <w:rPr>
          <w:b/>
          <w:sz w:val="24"/>
        </w:rPr>
        <w:t>6. Discrepancy Documentation and Vendor Communication</w:t>
      </w:r>
    </w:p>
    <w:p>
      <w:pPr>
        <w:pStyle w:val="ListBullet"/>
      </w:pPr>
      <w:r>
        <w:t>Record all discrepancies, including short shipments, wrong items, and damaged goods, in a Receiving Discrepancy Note or Receiving Discrepancy Report with supporting photos when available.</w:t>
      </w:r>
    </w:p>
    <w:p>
      <w:pPr>
        <w:pStyle w:val="ListBullet"/>
      </w:pPr>
      <w:r>
        <w:t>The Store Manager or Assistant Manager notifies the vendor in writing within 2 business days and requests the appropriate resolution.</w:t>
      </w:r>
    </w:p>
    <w:p>
      <w:pPr>
        <w:pStyle w:val="ListBullet"/>
      </w:pPr>
      <w:r>
        <w:t>Discrepant items are held in a designated hold area, not shelved, and not entered into Square inventory until the vendor response is resolved.</w:t>
      </w:r>
    </w:p>
    <w:p>
      <w:pPr>
        <w:pStyle w:val="ListBullet"/>
      </w:pPr>
      <w:r>
        <w:t>Acceptable resolution paths include vendor credit, replacement shipment, or return authorization.</w:t>
      </w:r>
    </w:p>
    <w:p>
      <w:r>
        <w:rPr>
          <w:b/>
          <w:sz w:val="24"/>
        </w:rPr>
        <w:t>7. Square Inventory Entry</w:t>
      </w:r>
    </w:p>
    <w:p>
      <w:pPr>
        <w:pStyle w:val="ListBullet"/>
      </w:pPr>
      <w:r>
        <w:t>Only accepted items that have been verified and found undamaged are entered into Square for Retail inventory.</w:t>
      </w:r>
    </w:p>
    <w:p>
      <w:pPr>
        <w:pStyle w:val="ListBullet"/>
      </w:pPr>
      <w:r>
        <w:t>Items must be entered under the correct SKU, product category, and cost using FIFO (First In, First Out) cost records, consistent with the Inventory Valuation Policy.</w:t>
      </w:r>
    </w:p>
    <w:p>
      <w:pPr>
        <w:pStyle w:val="ListBullet"/>
      </w:pPr>
      <w:r>
        <w:t>For owned inventory, unit cost is based on vendor invoice cost plus inbound freight or similar landed costs when those amounts are identifiable and material to the shipment.</w:t>
      </w:r>
    </w:p>
    <w:p>
      <w:pPr>
        <w:pStyle w:val="ListBullet"/>
      </w:pPr>
      <w:r>
        <w:t>The PO is marked as received in the PO log only after all accepted items are entered and all discrepancies are either resolved or carried on an open vendor issue file.</w:t>
      </w:r>
    </w:p>
    <w:p>
      <w:r>
        <w:rPr>
          <w:b/>
          <w:sz w:val="24"/>
        </w:rPr>
        <w:t>8. Consignment Items</w:t>
      </w:r>
    </w:p>
    <w:p>
      <w:r>
        <w:t>Consignment items received from local creators follow SOP-011 and are tracked separately in Square for Retail under the store's consignment workflow. These items are physically inspected for quality and packaging at intake, but they are not recorded to Inventory Asset because consignment merchandise is not company-owned inventory until sold.</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