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type="auto" w:w="0"/>
        <w:jc w:val="center"/>
        <w:tblLook w:firstColumn="1" w:firstRow="1" w:lastColumn="0" w:lastRow="0" w:noHBand="0" w:noVBand="1" w:val="04A0"/>
      </w:tblPr>
      <w:tblGrid>
        <w:gridCol w:w="4968"/>
        <w:gridCol w:w="4968"/>
      </w:tblGrid>
      <w:tr>
        <w:tc>
          <w:tcPr>
            <w:tcW w:type="dxa" w:w="4968"/>
          </w:tcPr>
          <w:p>
            <w:r/>
            <w:r>
              <w:rPr>
                <w:b/>
                <w:sz w:val="20"/>
              </w:rPr>
              <w:t>SOP Title</w:t>
            </w:r>
          </w:p>
        </w:tc>
        <w:tc>
          <w:tcPr>
            <w:tcW w:type="dxa" w:w="4968"/>
          </w:tcPr>
          <w:p>
            <w:r/>
            <w:r>
              <w:rPr>
                <w:b w:val="0"/>
                <w:sz w:val="20"/>
              </w:rPr>
              <w:t>Safety and Emergency Procedures SOP</w:t>
            </w:r>
          </w:p>
        </w:tc>
      </w:tr>
      <w:tr>
        <w:tc>
          <w:tcPr>
            <w:tcW w:type="dxa" w:w="4968"/>
          </w:tcPr>
          <w:p>
            <w:r/>
            <w:r>
              <w:rPr>
                <w:b/>
                <w:sz w:val="20"/>
              </w:rPr>
              <w:t>Document Number</w:t>
            </w:r>
          </w:p>
        </w:tc>
        <w:tc>
          <w:tcPr>
            <w:tcW w:type="dxa" w:w="4968"/>
          </w:tcPr>
          <w:p>
            <w:r/>
            <w:r>
              <w:rPr>
                <w:b w:val="0"/>
                <w:sz w:val="20"/>
              </w:rPr>
              <w:t>SOP-010</w:t>
            </w:r>
          </w:p>
        </w:tc>
      </w:tr>
      <w:tr>
        <w:tc>
          <w:tcPr>
            <w:tcW w:type="dxa" w:w="4968"/>
          </w:tcPr>
          <w:p>
            <w:r/>
            <w:r>
              <w:rPr>
                <w:b/>
                <w:sz w:val="20"/>
              </w:rPr>
              <w:t>Effective Date</w:t>
            </w:r>
          </w:p>
        </w:tc>
        <w:tc>
          <w:tcPr>
            <w:tcW w:type="dxa" w:w="4968"/>
          </w:tcPr>
          <w:p>
            <w:r/>
            <w:r>
              <w:rPr>
                <w:b w:val="0"/>
                <w:sz w:val="20"/>
              </w:rPr>
              <w:t>June 1, 2026</w:t>
            </w:r>
          </w:p>
        </w:tc>
      </w:tr>
      <w:tr>
        <w:tc>
          <w:tcPr>
            <w:tcW w:type="dxa" w:w="4968"/>
          </w:tcPr>
          <w:p>
            <w:r/>
            <w:r>
              <w:rPr>
                <w:b/>
                <w:sz w:val="20"/>
              </w:rPr>
              <w:t>Last Revised</w:t>
            </w:r>
          </w:p>
        </w:tc>
        <w:tc>
          <w:tcPr>
            <w:tcW w:type="dxa" w:w="4968"/>
          </w:tcPr>
          <w:p>
            <w:r/>
            <w:r>
              <w:rPr>
                <w:b w:val="0"/>
                <w:sz w:val="20"/>
              </w:rPr>
              <w:t>June 1, 2026</w:t>
            </w:r>
          </w:p>
        </w:tc>
      </w:tr>
      <w:tr>
        <w:tc>
          <w:tcPr>
            <w:tcW w:type="dxa" w:w="4968"/>
          </w:tcPr>
          <w:p>
            <w:r/>
            <w:r>
              <w:rPr>
                <w:b/>
                <w:sz w:val="20"/>
              </w:rPr>
              <w:t>Approved By</w:t>
            </w:r>
          </w:p>
        </w:tc>
        <w:tc>
          <w:tcPr>
            <w:tcW w:type="dxa" w:w="4968"/>
          </w:tcPr>
          <w:p>
            <w:r/>
            <w:r>
              <w:rPr>
                <w:b w:val="0"/>
                <w:sz w:val="20"/>
              </w:rPr>
              <w:t>Store Manager</w:t>
            </w:r>
          </w:p>
        </w:tc>
      </w:tr>
    </w:tbl>
    <w:p>
      <w:pPr>
        <w:jc w:val="left"/>
      </w:pPr>
      <w:r>
        <w:rPr>
          <w:b/>
          <w:sz w:val="22"/>
        </w:rPr>
        <w:t>2. Purpose</w:t>
      </w:r>
    </w:p>
    <w:p>
      <w:r>
        <w:t>This procedure defines Otaku Haven's response to fire, severe weather, medical emergencies, active threats, and other safety events so staff act quickly, consistently, and in alignment with the Employee Handbook.</w:t>
      </w:r>
    </w:p>
    <w:p>
      <w:pPr>
        <w:jc w:val="left"/>
      </w:pPr>
      <w:r>
        <w:rPr>
          <w:b/>
          <w:sz w:val="22"/>
        </w:rPr>
        <w:t>3. Scope</w:t>
      </w:r>
    </w:p>
    <w:p>
      <w:r>
        <w:t>This SOP applies to all employees, customers, and visitors present in the store at 2847 S Lamar Blvd, Suite 105, Austin, TX 78704. It is used during any emergency, safety concern, or incident requiring evacuation, sheltering, first aid response, lockdown, or external emergency services.</w:t>
      </w:r>
    </w:p>
    <w:p>
      <w:pPr>
        <w:jc w:val="left"/>
      </w:pPr>
      <w:r>
        <w:rPr>
          <w:b/>
          <w:sz w:val="22"/>
        </w:rPr>
        <w:t>4. Responsibilities</w:t>
      </w:r>
    </w:p>
    <w:tbl>
      <w:tblPr>
        <w:tblStyle w:val="TableGrid"/>
        <w:tblW w:type="auto" w:w="0"/>
        <w:jc w:val="center"/>
        <w:tblLook w:firstColumn="1" w:firstRow="1" w:lastColumn="0" w:lastRow="0" w:noHBand="0" w:noVBand="1" w:val="04A0"/>
      </w:tblPr>
      <w:tblGrid>
        <w:gridCol w:w="4968"/>
        <w:gridCol w:w="4968"/>
      </w:tblGrid>
      <w:tr>
        <w:trPr>
          <w:tblHeader w:val="true"/>
        </w:trPr>
        <w:tc>
          <w:tcPr>
            <w:tcW w:type="dxa" w:w="4968"/>
          </w:tcPr>
          <w:p>
            <w:r/>
            <w:r>
              <w:rPr>
                <w:b/>
                <w:sz w:val="20"/>
              </w:rPr>
              <w:t>Role</w:t>
            </w:r>
          </w:p>
        </w:tc>
        <w:tc>
          <w:tcPr>
            <w:tcW w:type="dxa" w:w="4968"/>
          </w:tcPr>
          <w:p>
            <w:r/>
            <w:r>
              <w:rPr>
                <w:b/>
                <w:sz w:val="20"/>
              </w:rPr>
              <w:t>Responsibility</w:t>
            </w:r>
          </w:p>
        </w:tc>
      </w:tr>
      <w:tr>
        <w:tc>
          <w:tcPr>
            <w:tcW w:type="dxa" w:w="4968"/>
          </w:tcPr>
          <w:p>
            <w:r/>
            <w:r>
              <w:rPr>
                <w:b/>
                <w:sz w:val="20"/>
              </w:rPr>
              <w:t>Store Manager</w:t>
            </w:r>
          </w:p>
        </w:tc>
        <w:tc>
          <w:tcPr>
            <w:tcW w:type="dxa" w:w="4968"/>
          </w:tcPr>
          <w:p>
            <w:r/>
            <w:r>
              <w:rPr>
                <w:b w:val="0"/>
                <w:sz w:val="20"/>
              </w:rPr>
              <w:t>Maintains emergency readiness, keeps contact information current, leads post-incident review, and coordinates required external notifications.</w:t>
            </w:r>
          </w:p>
        </w:tc>
      </w:tr>
      <w:tr>
        <w:tc>
          <w:tcPr>
            <w:tcW w:type="dxa" w:w="4968"/>
          </w:tcPr>
          <w:p>
            <w:r/>
            <w:r>
              <w:rPr>
                <w:b/>
                <w:sz w:val="20"/>
              </w:rPr>
              <w:t>Assistant Manager</w:t>
            </w:r>
          </w:p>
        </w:tc>
        <w:tc>
          <w:tcPr>
            <w:tcW w:type="dxa" w:w="4968"/>
          </w:tcPr>
          <w:p>
            <w:r/>
            <w:r>
              <w:rPr>
                <w:b w:val="0"/>
                <w:sz w:val="20"/>
              </w:rPr>
              <w:t>Acts as emergency leader when assigned, supports evacuations or sheltering, and confirms incident documentation is completed.</w:t>
            </w:r>
          </w:p>
        </w:tc>
      </w:tr>
      <w:tr>
        <w:tc>
          <w:tcPr>
            <w:tcW w:type="dxa" w:w="4968"/>
          </w:tcPr>
          <w:p>
            <w:r/>
            <w:r>
              <w:rPr>
                <w:b/>
                <w:sz w:val="20"/>
              </w:rPr>
              <w:t>Key Holder</w:t>
            </w:r>
          </w:p>
        </w:tc>
        <w:tc>
          <w:tcPr>
            <w:tcW w:type="dxa" w:w="4968"/>
          </w:tcPr>
          <w:p>
            <w:r/>
            <w:r>
              <w:rPr>
                <w:b w:val="0"/>
                <w:sz w:val="20"/>
              </w:rPr>
              <w:t>Leads the in-store response when the highest-ranking employee on site, including evacuation, lockdown, or shelter-in-place direction.</w:t>
            </w:r>
          </w:p>
        </w:tc>
      </w:tr>
      <w:tr>
        <w:tc>
          <w:tcPr>
            <w:tcW w:type="dxa" w:w="4968"/>
          </w:tcPr>
          <w:p>
            <w:r/>
            <w:r>
              <w:rPr>
                <w:b/>
                <w:sz w:val="20"/>
              </w:rPr>
              <w:t>Sales Associate</w:t>
            </w:r>
          </w:p>
        </w:tc>
        <w:tc>
          <w:tcPr>
            <w:tcW w:type="dxa" w:w="4968"/>
          </w:tcPr>
          <w:p>
            <w:r/>
            <w:r>
              <w:rPr>
                <w:b w:val="0"/>
                <w:sz w:val="20"/>
              </w:rPr>
              <w:t>Follows the direction of the emergency leader, assists customers, and reports hazards or injuries immediately.</w:t>
            </w:r>
          </w:p>
        </w:tc>
      </w:tr>
    </w:tbl>
    <w:p>
      <w:pPr>
        <w:jc w:val="left"/>
      </w:pPr>
      <w:r>
        <w:rPr>
          <w:b/>
          <w:sz w:val="22"/>
        </w:rPr>
        <w:t>5. Procedure</w:t>
      </w:r>
    </w:p>
    <w:p>
      <w:r>
        <w:rPr>
          <w:b/>
          <w:sz w:val="20"/>
        </w:rPr>
        <w:t>Section A — Fire Emergency</w:t>
      </w:r>
    </w:p>
    <w:p>
      <w:pPr>
        <w:spacing w:after="80"/>
      </w:pPr>
      <w:r>
        <w:rPr>
          <w:sz w:val="20"/>
        </w:rPr>
        <w:t>1. When a fire alarm activates or smoke or fire is observed, stop routine activity, announce evacuation, and direct customers and staff toward the nearest safe exit.</w:t>
      </w:r>
    </w:p>
    <w:p>
      <w:pPr>
        <w:spacing w:after="40"/>
        <w:ind w:left="432"/>
      </w:pPr>
      <w:r>
        <w:rPr>
          <w:sz w:val="20"/>
        </w:rPr>
        <w:t>a. The highest-ranking employee on site leads the response until public safety personnel arrive.</w:t>
      </w:r>
    </w:p>
    <w:p>
      <w:pPr>
        <w:spacing w:after="80"/>
      </w:pPr>
      <w:r>
        <w:rPr>
          <w:sz w:val="20"/>
        </w:rPr>
        <w:t>2. Use the primary front exit when it is safe to do so and a secondary exit route if the primary path is blocked, with store-specific exit maps posted on site because a detailed floor plan is not included in this SOP.</w:t>
      </w:r>
    </w:p>
    <w:p>
      <w:pPr>
        <w:spacing w:after="80"/>
      </w:pPr>
      <w:r>
        <w:rPr>
          <w:sz w:val="20"/>
        </w:rPr>
        <w:t>3. Move to the designated assembly point on the far side of the parking area across from the storefront at 2847 S Lamar Blvd, Suite 105, Austin, TX 78704, keeping clear of fire lanes and building entrances.</w:t>
      </w:r>
    </w:p>
    <w:p>
      <w:pPr>
        <w:spacing w:after="80"/>
      </w:pPr>
      <w:r>
        <w:rPr>
          <w:sz w:val="20"/>
        </w:rPr>
        <w:t>4. Use a fire extinguisher only if the fire is small, the exit path remains clear, and the employee has current training on extinguisher use.</w:t>
      </w:r>
    </w:p>
    <w:p>
      <w:pPr>
        <w:spacing w:after="40"/>
        <w:ind w:left="432"/>
      </w:pPr>
      <w:r>
        <w:rPr>
          <w:sz w:val="20"/>
        </w:rPr>
        <w:t>a. Fire extinguishers should be mounted near the front counter and back office or stock area, with exact locations confirmed on the posted safety map.</w:t>
      </w:r>
    </w:p>
    <w:p>
      <w:pPr>
        <w:spacing w:after="80"/>
      </w:pPr>
      <w:r>
        <w:rPr>
          <w:sz w:val="20"/>
        </w:rPr>
        <w:t>5. Do not re-enter the store until the fire department or other responding authority states that re-entry is permitted.</w:t>
      </w:r>
    </w:p>
    <w:p>
      <w:r>
        <w:rPr>
          <w:b/>
          <w:sz w:val="20"/>
        </w:rPr>
        <w:t>Section B — Severe Weather</w:t>
      </w:r>
    </w:p>
    <w:p>
      <w:pPr>
        <w:spacing w:after="80"/>
      </w:pPr>
      <w:r>
        <w:rPr>
          <w:sz w:val="20"/>
        </w:rPr>
        <w:t>6. Monitor severe-weather alerts through the approved weather app, local news, or official phone alerts whenever hazardous weather is expected in the Austin area.</w:t>
      </w:r>
    </w:p>
    <w:p>
      <w:pPr>
        <w:spacing w:after="80"/>
      </w:pPr>
      <w:r>
        <w:rPr>
          <w:sz w:val="20"/>
        </w:rPr>
        <w:t>7. Move staff and customers to the designated shelter-in-place area in an interior room or back-room location away from windows and exterior glass when a tornado warning or similar immediate hazard is active.</w:t>
      </w:r>
    </w:p>
    <w:p>
      <w:pPr>
        <w:spacing w:after="40"/>
        <w:ind w:left="432"/>
      </w:pPr>
      <w:r>
        <w:rPr>
          <w:sz w:val="20"/>
        </w:rPr>
        <w:t>a. Because the store layout may change over time, the exact shelter location must be posted on site and reviewed during training.</w:t>
      </w:r>
    </w:p>
    <w:p>
      <w:pPr>
        <w:spacing w:after="80"/>
      </w:pPr>
      <w:r>
        <w:rPr>
          <w:sz w:val="20"/>
        </w:rPr>
        <w:t>8. Keep customers and staff sheltered until the warning passes or authorities advise that it is safe to return to normal operations.</w:t>
      </w:r>
    </w:p>
    <w:p>
      <w:r>
        <w:rPr>
          <w:b/>
          <w:sz w:val="20"/>
        </w:rPr>
        <w:t>Section C — Medical Emergency</w:t>
      </w:r>
    </w:p>
    <w:p>
      <w:pPr>
        <w:spacing w:after="80"/>
      </w:pPr>
      <w:r>
        <w:rPr>
          <w:sz w:val="20"/>
        </w:rPr>
        <w:t>9. Call 911 immediately for serious injury, loss of consciousness, chest pain, breathing difficulty, heavy bleeding, or any other condition requiring emergency response.</w:t>
      </w:r>
    </w:p>
    <w:p>
      <w:pPr>
        <w:spacing w:after="40"/>
        <w:ind w:left="432"/>
      </w:pPr>
      <w:r>
        <w:rPr>
          <w:sz w:val="20"/>
        </w:rPr>
        <w:t>a. Do not move the injured person unless there is immediate danger such as fire or structural hazard.</w:t>
      </w:r>
    </w:p>
    <w:p>
      <w:pPr>
        <w:spacing w:after="80"/>
      </w:pPr>
      <w:r>
        <w:rPr>
          <w:sz w:val="20"/>
        </w:rPr>
        <w:t>10. Keep the first aid kit stocked and located near the back office or manager station so it is accessible to the on-duty leadership team.</w:t>
      </w:r>
    </w:p>
    <w:p>
      <w:pPr>
        <w:spacing w:after="80"/>
      </w:pPr>
      <w:r>
        <w:rPr>
          <w:sz w:val="20"/>
        </w:rPr>
        <w:t>11. Do not assume an in-store AED is available unless it is later installed and posted; if no AED is on site, follow 911 dispatcher instructions and check whether building management has a shared device.</w:t>
      </w:r>
    </w:p>
    <w:p>
      <w:pPr>
        <w:spacing w:after="80"/>
      </w:pPr>
      <w:r>
        <w:rPr>
          <w:sz w:val="20"/>
        </w:rPr>
        <w:t>12. Maintain CPR and first-aid training for the Store Manager and Assistant Manager, and encourage Key Holders to complete the same training whenever practicable.</w:t>
      </w:r>
    </w:p>
    <w:p>
      <w:r>
        <w:rPr>
          <w:b/>
          <w:sz w:val="20"/>
        </w:rPr>
        <w:t>Section D — Active Threat</w:t>
      </w:r>
    </w:p>
    <w:p>
      <w:pPr>
        <w:spacing w:after="80"/>
      </w:pPr>
      <w:r>
        <w:rPr>
          <w:sz w:val="20"/>
        </w:rPr>
        <w:t>13. Use the Run-Hide-Fight framework during an active threat, prioritizing escape if a safe exit exists, hiding if escape is not possible, and last-resort physical defense only when directly confronted and no safer option remains.</w:t>
      </w:r>
    </w:p>
    <w:p>
      <w:pPr>
        <w:spacing w:after="80"/>
      </w:pPr>
      <w:r>
        <w:rPr>
          <w:sz w:val="20"/>
        </w:rPr>
        <w:t>14. If lockdown is the safest option, secure the front door if it can be done without exposing staff to danger, silence phones, turn off noise sources, move out of sight, and call 911 when safe.</w:t>
      </w:r>
    </w:p>
    <w:p>
      <w:pPr>
        <w:spacing w:after="80"/>
      </w:pPr>
      <w:r>
        <w:rPr>
          <w:sz w:val="20"/>
        </w:rPr>
        <w:t>15. Keep staff and customer communication short, direct, and calm during lockdown or active-threat conditions, and avoid spreading unverified information.</w:t>
      </w:r>
    </w:p>
    <w:p>
      <w:r>
        <w:rPr>
          <w:b/>
          <w:sz w:val="20"/>
        </w:rPr>
        <w:t>Section E — General Safety</w:t>
      </w:r>
    </w:p>
    <w:p>
      <w:pPr>
        <w:spacing w:after="80"/>
      </w:pPr>
      <w:r>
        <w:rPr>
          <w:sz w:val="20"/>
        </w:rPr>
        <w:t>16. Keep the emergency contact list posted in the back office and confirm it includes 911, the current Austin Police non-emergency number, building management, and the Owner.</w:t>
      </w:r>
    </w:p>
    <w:p>
      <w:pPr>
        <w:spacing w:after="80"/>
      </w:pPr>
      <w:r>
        <w:rPr>
          <w:sz w:val="20"/>
        </w:rPr>
        <w:t>17. Report hazards, near misses, injuries, and safety concerns immediately to the on-duty manager or Key Holder so corrective action can begin the same day.</w:t>
      </w:r>
    </w:p>
    <w:p>
      <w:pPr>
        <w:spacing w:after="80"/>
      </w:pPr>
      <w:r>
        <w:rPr>
          <w:sz w:val="20"/>
        </w:rPr>
        <w:t>18. Inspect the first aid kit on the first business Monday of each month and replace missing or expired items promptly.</w:t>
      </w:r>
    </w:p>
    <w:p>
      <w:pPr>
        <w:spacing w:after="80"/>
      </w:pPr>
      <w:r>
        <w:rPr>
          <w:sz w:val="20"/>
        </w:rPr>
        <w:t>19. Document all safety-related incidents through SOP-009: Loss Prevention and Incident Reporting SOP after the immediate emergency is stabilized.</w:t>
      </w:r>
    </w:p>
    <w:p>
      <w:pPr>
        <w:jc w:val="left"/>
      </w:pPr>
      <w:r>
        <w:rPr>
          <w:b/>
          <w:sz w:val="22"/>
        </w:rPr>
        <w:t>6. Related Documents</w:t>
      </w:r>
    </w:p>
    <w:p>
      <w:pPr>
        <w:pStyle w:val="ListBullet"/>
      </w:pPr>
      <w:r>
        <w:t>SOP-009: Loss Prevention and Incident Reporting SOP</w:t>
      </w:r>
    </w:p>
    <w:p>
      <w:pPr>
        <w:pStyle w:val="ListBullet"/>
      </w:pPr>
      <w:r>
        <w:t>Employee Handbook — Section 6 - Workplace Violence and Safety Policy</w:t>
      </w:r>
    </w:p>
    <w:p>
      <w:pPr>
        <w:pStyle w:val="ListBullet"/>
      </w:pPr>
      <w:r>
        <w:t>Incident Report Form</w:t>
      </w:r>
    </w:p>
    <w:p>
      <w:pPr>
        <w:jc w:val="left"/>
      </w:pPr>
      <w:r>
        <w:rPr>
          <w:b/>
          <w:sz w:val="22"/>
        </w:rPr>
        <w:t>7. Revision History</w:t>
      </w:r>
    </w:p>
    <w:tbl>
      <w:tblPr>
        <w:tblStyle w:val="TableGrid"/>
        <w:tblW w:type="auto" w:w="0"/>
        <w:jc w:val="center"/>
        <w:tblLook w:firstColumn="1" w:firstRow="1" w:lastColumn="0" w:lastRow="0" w:noHBand="0" w:noVBand="1" w:val="04A0"/>
      </w:tblPr>
      <w:tblGrid>
        <w:gridCol w:w="3312"/>
        <w:gridCol w:w="3312"/>
        <w:gridCol w:w="3312"/>
      </w:tblGrid>
      <w:tr>
        <w:trPr>
          <w:tblHeader w:val="true"/>
        </w:trPr>
        <w:tc>
          <w:tcPr>
            <w:tcW w:type="dxa" w:w="3312"/>
          </w:tcPr>
          <w:p>
            <w:r/>
            <w:r>
              <w:rPr>
                <w:b/>
                <w:sz w:val="20"/>
              </w:rPr>
              <w:t>Date</w:t>
            </w:r>
          </w:p>
        </w:tc>
        <w:tc>
          <w:tcPr>
            <w:tcW w:type="dxa" w:w="3312"/>
          </w:tcPr>
          <w:p>
            <w:r/>
            <w:r>
              <w:rPr>
                <w:b/>
                <w:sz w:val="20"/>
              </w:rPr>
              <w:t>Description</w:t>
            </w:r>
          </w:p>
        </w:tc>
        <w:tc>
          <w:tcPr>
            <w:tcW w:type="dxa" w:w="3312"/>
          </w:tcPr>
          <w:p>
            <w:r/>
            <w:r>
              <w:rPr>
                <w:b/>
                <w:sz w:val="20"/>
              </w:rPr>
              <w:t>Approved By</w:t>
            </w:r>
          </w:p>
        </w:tc>
      </w:tr>
      <w:tr>
        <w:tc>
          <w:tcPr>
            <w:tcW w:type="dxa" w:w="3312"/>
          </w:tcPr>
          <w:p>
            <w:r/>
            <w:r>
              <w:rPr>
                <w:b w:val="0"/>
                <w:sz w:val="20"/>
              </w:rPr>
            </w:r>
          </w:p>
        </w:tc>
        <w:tc>
          <w:tcPr>
            <w:tcW w:type="dxa" w:w="3312"/>
          </w:tcPr>
          <w:p>
            <w:r/>
            <w:r>
              <w:rPr>
                <w:b w:val="0"/>
                <w:sz w:val="20"/>
              </w:rPr>
            </w:r>
          </w:p>
        </w:tc>
        <w:tc>
          <w:tcPr>
            <w:tcW w:type="dxa" w:w="3312"/>
          </w:tcPr>
          <w:p>
            <w:r/>
            <w:r>
              <w:rPr>
                <w:b w:val="0"/>
                <w:sz w:val="20"/>
              </w:rPr>
            </w:r>
          </w:p>
        </w:tc>
      </w:tr>
    </w:tbl>
    <w:sectPr w:rsidR="00FC693F" w:rsidRPr="0006063C" w:rsidSect="00034616">
      <w:pgSz w:w="12240" w:h="15840"/>
      <w:pgMar w:top="1008" w:right="1152" w:bottom="1008"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