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type="auto" w:w="0"/>
        <w:jc w:val="center"/>
        <w:tblLook w:firstColumn="1" w:firstRow="1" w:lastColumn="0" w:lastRow="0" w:noHBand="0" w:noVBand="1" w:val="04A0"/>
      </w:tblPr>
      <w:tblGrid>
        <w:gridCol w:w="4968"/>
        <w:gridCol w:w="4968"/>
      </w:tblGrid>
      <w:tr>
        <w:tc>
          <w:tcPr>
            <w:tcW w:type="dxa" w:w="4968"/>
          </w:tcPr>
          <w:p>
            <w:r/>
            <w:r>
              <w:rPr>
                <w:b/>
                <w:sz w:val="20"/>
              </w:rPr>
              <w:t>SOP Title</w:t>
            </w:r>
          </w:p>
        </w:tc>
        <w:tc>
          <w:tcPr>
            <w:tcW w:type="dxa" w:w="4968"/>
          </w:tcPr>
          <w:p>
            <w:r/>
            <w:r>
              <w:rPr>
                <w:b w:val="0"/>
                <w:sz w:val="20"/>
              </w:rPr>
              <w:t>Customer Service and Sales Floor Standards SOP</w:t>
            </w:r>
          </w:p>
        </w:tc>
      </w:tr>
      <w:tr>
        <w:tc>
          <w:tcPr>
            <w:tcW w:type="dxa" w:w="4968"/>
          </w:tcPr>
          <w:p>
            <w:r/>
            <w:r>
              <w:rPr>
                <w:b/>
                <w:sz w:val="20"/>
              </w:rPr>
              <w:t>Document Number</w:t>
            </w:r>
          </w:p>
        </w:tc>
        <w:tc>
          <w:tcPr>
            <w:tcW w:type="dxa" w:w="4968"/>
          </w:tcPr>
          <w:p>
            <w:r/>
            <w:r>
              <w:rPr>
                <w:b w:val="0"/>
                <w:sz w:val="20"/>
              </w:rPr>
              <w:t>SOP-006</w:t>
            </w:r>
          </w:p>
        </w:tc>
      </w:tr>
      <w:tr>
        <w:tc>
          <w:tcPr>
            <w:tcW w:type="dxa" w:w="4968"/>
          </w:tcPr>
          <w:p>
            <w:r/>
            <w:r>
              <w:rPr>
                <w:b/>
                <w:sz w:val="20"/>
              </w:rPr>
              <w:t>Effective Date</w:t>
            </w:r>
          </w:p>
        </w:tc>
        <w:tc>
          <w:tcPr>
            <w:tcW w:type="dxa" w:w="4968"/>
          </w:tcPr>
          <w:p>
            <w:r/>
            <w:r>
              <w:rPr>
                <w:b w:val="0"/>
                <w:sz w:val="20"/>
              </w:rPr>
              <w:t>June 1, 2026</w:t>
            </w:r>
          </w:p>
        </w:tc>
      </w:tr>
      <w:tr>
        <w:tc>
          <w:tcPr>
            <w:tcW w:type="dxa" w:w="4968"/>
          </w:tcPr>
          <w:p>
            <w:r/>
            <w:r>
              <w:rPr>
                <w:b/>
                <w:sz w:val="20"/>
              </w:rPr>
              <w:t>Last Revised</w:t>
            </w:r>
          </w:p>
        </w:tc>
        <w:tc>
          <w:tcPr>
            <w:tcW w:type="dxa" w:w="4968"/>
          </w:tcPr>
          <w:p>
            <w:r/>
            <w:r>
              <w:rPr>
                <w:b w:val="0"/>
                <w:sz w:val="20"/>
              </w:rPr>
              <w:t>June 1, 2026</w:t>
            </w:r>
          </w:p>
        </w:tc>
      </w:tr>
      <w:tr>
        <w:tc>
          <w:tcPr>
            <w:tcW w:type="dxa" w:w="4968"/>
          </w:tcPr>
          <w:p>
            <w:r/>
            <w:r>
              <w:rPr>
                <w:b/>
                <w:sz w:val="20"/>
              </w:rPr>
              <w:t>Approved By</w:t>
            </w:r>
          </w:p>
        </w:tc>
        <w:tc>
          <w:tcPr>
            <w:tcW w:type="dxa" w:w="4968"/>
          </w:tcPr>
          <w:p>
            <w:r/>
            <w:r>
              <w:rPr>
                <w:b w:val="0"/>
                <w:sz w:val="20"/>
              </w:rPr>
              <w:t>Store Manager</w:t>
            </w:r>
          </w:p>
        </w:tc>
      </w:tr>
    </w:tbl>
    <w:p>
      <w:pPr>
        <w:jc w:val="left"/>
      </w:pPr>
      <w:r>
        <w:rPr>
          <w:b/>
          <w:sz w:val="22"/>
        </w:rPr>
        <w:t>2. Purpose</w:t>
      </w:r>
    </w:p>
    <w:p>
      <w:r>
        <w:t>This procedure defines the customer-service standard for Otaku Haven so every shopper receives a knowledgeable, welcoming, and community-forward experience consistent with the store's curated anime retail concept.</w:t>
      </w:r>
    </w:p>
    <w:p>
      <w:pPr>
        <w:jc w:val="left"/>
      </w:pPr>
      <w:r>
        <w:rPr>
          <w:b/>
          <w:sz w:val="22"/>
        </w:rPr>
        <w:t>3. Scope</w:t>
      </w:r>
    </w:p>
    <w:p>
      <w:r>
        <w:t>This SOP applies to all employees working on the sales floor, at the front counter, or on the store phone. It is followed during all open hours, special releases, community events, and peak traffic periods.</w:t>
      </w:r>
    </w:p>
    <w:p>
      <w:pPr>
        <w:jc w:val="left"/>
      </w:pPr>
      <w:r>
        <w:rPr>
          <w:b/>
          <w:sz w:val="22"/>
        </w:rPr>
        <w:t>4. Responsibilities</w:t>
      </w:r>
    </w:p>
    <w:tbl>
      <w:tblPr>
        <w:tblStyle w:val="TableGrid"/>
        <w:tblW w:type="auto" w:w="0"/>
        <w:jc w:val="center"/>
        <w:tblLook w:firstColumn="1" w:firstRow="1" w:lastColumn="0" w:lastRow="0" w:noHBand="0" w:noVBand="1" w:val="04A0"/>
      </w:tblPr>
      <w:tblGrid>
        <w:gridCol w:w="4968"/>
        <w:gridCol w:w="4968"/>
      </w:tblGrid>
      <w:tr>
        <w:trPr>
          <w:tblHeader w:val="true"/>
        </w:trPr>
        <w:tc>
          <w:tcPr>
            <w:tcW w:type="dxa" w:w="4968"/>
          </w:tcPr>
          <w:p>
            <w:r/>
            <w:r>
              <w:rPr>
                <w:b/>
                <w:sz w:val="20"/>
              </w:rPr>
              <w:t>Role</w:t>
            </w:r>
          </w:p>
        </w:tc>
        <w:tc>
          <w:tcPr>
            <w:tcW w:type="dxa" w:w="4968"/>
          </w:tcPr>
          <w:p>
            <w:r/>
            <w:r>
              <w:rPr>
                <w:b/>
                <w:sz w:val="20"/>
              </w:rPr>
              <w:t>Responsibility</w:t>
            </w:r>
          </w:p>
        </w:tc>
      </w:tr>
      <w:tr>
        <w:tc>
          <w:tcPr>
            <w:tcW w:type="dxa" w:w="4968"/>
          </w:tcPr>
          <w:p>
            <w:r/>
            <w:r>
              <w:rPr>
                <w:b/>
                <w:sz w:val="20"/>
              </w:rPr>
              <w:t>Store Manager</w:t>
            </w:r>
          </w:p>
        </w:tc>
        <w:tc>
          <w:tcPr>
            <w:tcW w:type="dxa" w:w="4968"/>
          </w:tcPr>
          <w:p>
            <w:r/>
            <w:r>
              <w:rPr>
                <w:b w:val="0"/>
                <w:sz w:val="20"/>
              </w:rPr>
              <w:t>Sets service expectations, coaches customer-facing behavior, and resolves escalated complaints or high-risk customer situations.</w:t>
            </w:r>
          </w:p>
        </w:tc>
      </w:tr>
      <w:tr>
        <w:tc>
          <w:tcPr>
            <w:tcW w:type="dxa" w:w="4968"/>
          </w:tcPr>
          <w:p>
            <w:r/>
            <w:r>
              <w:rPr>
                <w:b/>
                <w:sz w:val="20"/>
              </w:rPr>
              <w:t>Assistant Manager</w:t>
            </w:r>
          </w:p>
        </w:tc>
        <w:tc>
          <w:tcPr>
            <w:tcW w:type="dxa" w:w="4968"/>
          </w:tcPr>
          <w:p>
            <w:r/>
            <w:r>
              <w:rPr>
                <w:b w:val="0"/>
                <w:sz w:val="20"/>
              </w:rPr>
              <w:t>Supervises floor coverage, supports escalation handling, and reinforces product knowledge and service consistency.</w:t>
            </w:r>
          </w:p>
        </w:tc>
      </w:tr>
      <w:tr>
        <w:tc>
          <w:tcPr>
            <w:tcW w:type="dxa" w:w="4968"/>
          </w:tcPr>
          <w:p>
            <w:r/>
            <w:r>
              <w:rPr>
                <w:b/>
                <w:sz w:val="20"/>
              </w:rPr>
              <w:t>Key Holder</w:t>
            </w:r>
          </w:p>
        </w:tc>
        <w:tc>
          <w:tcPr>
            <w:tcW w:type="dxa" w:w="4968"/>
          </w:tcPr>
          <w:p>
            <w:r/>
            <w:r>
              <w:rPr>
                <w:b w:val="0"/>
                <w:sz w:val="20"/>
              </w:rPr>
              <w:t>Acts as first escalation point for floor issues, complaints, and line-management decisions when serving as manager on duty.</w:t>
            </w:r>
          </w:p>
        </w:tc>
      </w:tr>
      <w:tr>
        <w:tc>
          <w:tcPr>
            <w:tcW w:type="dxa" w:w="4968"/>
          </w:tcPr>
          <w:p>
            <w:r/>
            <w:r>
              <w:rPr>
                <w:b/>
                <w:sz w:val="20"/>
              </w:rPr>
              <w:t>Sales Associate</w:t>
            </w:r>
          </w:p>
        </w:tc>
        <w:tc>
          <w:tcPr>
            <w:tcW w:type="dxa" w:w="4968"/>
          </w:tcPr>
          <w:p>
            <w:r/>
            <w:r>
              <w:rPr>
                <w:b w:val="0"/>
                <w:sz w:val="20"/>
              </w:rPr>
              <w:t>Greets customers, provides product guidance, maintains service standards, and escalates unresolved questions or difficult interactions promptly.</w:t>
            </w:r>
          </w:p>
        </w:tc>
      </w:tr>
    </w:tbl>
    <w:p>
      <w:pPr>
        <w:jc w:val="left"/>
      </w:pPr>
      <w:r>
        <w:rPr>
          <w:b/>
          <w:sz w:val="22"/>
        </w:rPr>
        <w:t>5. Procedure</w:t>
      </w:r>
    </w:p>
    <w:p>
      <w:pPr>
        <w:spacing w:after="80"/>
      </w:pPr>
      <w:r>
        <w:rPr>
          <w:sz w:val="20"/>
        </w:rPr>
        <w:t>1. Greet every customer within 10 seconds of entry with friendly, knowledgeable enthusiasm that feels welcoming rather than aggressive.</w:t>
      </w:r>
    </w:p>
    <w:p>
      <w:pPr>
        <w:spacing w:after="40"/>
        <w:ind w:left="432"/>
      </w:pPr>
      <w:r>
        <w:rPr>
          <w:sz w:val="20"/>
        </w:rPr>
        <w:t>a. A simple greeting such as 'Welcome to Otaku Haven' or 'Let us know what series you're shopping for today' is preferred over scripted upselling.</w:t>
      </w:r>
    </w:p>
    <w:p>
      <w:pPr>
        <w:spacing w:after="80"/>
      </w:pPr>
      <w:r>
        <w:rPr>
          <w:sz w:val="20"/>
        </w:rPr>
        <w:t>2. Approach browsing customers with open-ended questions after they have had a brief moment to settle into the floor, unless they immediately request help.</w:t>
      </w:r>
    </w:p>
    <w:p>
      <w:pPr>
        <w:spacing w:after="40"/>
        <w:ind w:left="432"/>
      </w:pPr>
      <w:r>
        <w:rPr>
          <w:sz w:val="20"/>
        </w:rPr>
        <w:t>a. Use prompts such as 'What genres are you into right now?' or 'Are you looking for manga, figures, cards, or something giftable?'</w:t>
      </w:r>
    </w:p>
    <w:p>
      <w:pPr>
        <w:spacing w:after="80"/>
      </w:pPr>
      <w:r>
        <w:rPr>
          <w:sz w:val="20"/>
        </w:rPr>
        <w:t>3. Maintain working product knowledge across the full assortment: figures and statues, manga and light novels, apparel, accessories, home and lifestyle goods, trading cards, media, and the consignment or local creator section.</w:t>
      </w:r>
    </w:p>
    <w:p>
      <w:pPr>
        <w:spacing w:after="40"/>
        <w:ind w:left="432"/>
      </w:pPr>
      <w:r>
        <w:rPr>
          <w:sz w:val="20"/>
        </w:rPr>
        <w:t>a. Employees should understand current new arrivals, staff picks, and major franchise highlights in each active category.</w:t>
      </w:r>
    </w:p>
    <w:p>
      <w:pPr>
        <w:spacing w:after="80"/>
      </w:pPr>
      <w:r>
        <w:rPr>
          <w:sz w:val="20"/>
        </w:rPr>
        <w:t>4. Recommend products based on the customer's genre interests, favorite franchises, budget, collecting habits, gifting needs, and curiosity about new arrivals or staff picks.</w:t>
      </w:r>
    </w:p>
    <w:p>
      <w:pPr>
        <w:spacing w:after="40"/>
        <w:ind w:left="432"/>
      </w:pPr>
      <w:r>
        <w:rPr>
          <w:sz w:val="20"/>
        </w:rPr>
        <w:t>a. Use curation and fandom fluency to guide the customer, not high-pressure closing language.</w:t>
      </w:r>
    </w:p>
    <w:p>
      <w:pPr>
        <w:spacing w:after="80"/>
      </w:pPr>
      <w:r>
        <w:rPr>
          <w:sz w:val="20"/>
        </w:rPr>
        <w:t>5. If an employee does not know the answer to a product or policy question, acknowledge that clearly and escalate or research the answer using approved store resources instead of guessing.</w:t>
      </w:r>
    </w:p>
    <w:p>
      <w:pPr>
        <w:spacing w:after="40"/>
        <w:ind w:left="432"/>
      </w:pPr>
      <w:r>
        <w:rPr>
          <w:sz w:val="20"/>
        </w:rPr>
        <w:t>a. Involve a Key Holder or higher when the answer affects price, policy, special orders, or customer dissatisfaction.</w:t>
      </w:r>
    </w:p>
    <w:p>
      <w:pPr>
        <w:spacing w:after="80"/>
      </w:pPr>
      <w:r>
        <w:rPr>
          <w:sz w:val="20"/>
        </w:rPr>
        <w:t>6. Handle difficult customers by staying calm, speaking at a normal volume, listening fully, and setting respectful boundaries before the situation escalates.</w:t>
      </w:r>
    </w:p>
    <w:p>
      <w:pPr>
        <w:spacing w:after="40"/>
        <w:ind w:left="432"/>
      </w:pPr>
      <w:r>
        <w:rPr>
          <w:sz w:val="20"/>
        </w:rPr>
        <w:t>a. Involve a Key Holder or higher immediately if the customer becomes abusive, threatening, or refuses a policy explanation.</w:t>
      </w:r>
    </w:p>
    <w:p>
      <w:pPr>
        <w:spacing w:after="80"/>
      </w:pPr>
      <w:r>
        <w:rPr>
          <w:sz w:val="20"/>
        </w:rPr>
        <w:t>7. Resolve customer complaints by listening, acknowledging the issue, clarifying the requested outcome, and proposing a policy-based solution or manager escalation.</w:t>
      </w:r>
    </w:p>
    <w:p>
      <w:pPr>
        <w:spacing w:after="40"/>
        <w:ind w:left="432"/>
      </w:pPr>
      <w:r>
        <w:rPr>
          <w:sz w:val="20"/>
        </w:rPr>
        <w:t>a. Route complaint situations involving returns or refunds through SOP-005: Returns, Exchanges, and Refunds SOP.</w:t>
      </w:r>
    </w:p>
    <w:p>
      <w:pPr>
        <w:spacing w:after="80"/>
      </w:pPr>
      <w:r>
        <w:rPr>
          <w:sz w:val="20"/>
        </w:rPr>
        <w:t>8. Answer inbound phone calls promptly when floor coverage allows, identify the store, place callers on hold only after asking permission, and return to the call within 60 seconds whenever possible.</w:t>
      </w:r>
    </w:p>
    <w:p>
      <w:pPr>
        <w:spacing w:after="40"/>
        <w:ind w:left="432"/>
      </w:pPr>
      <w:r>
        <w:rPr>
          <w:sz w:val="20"/>
        </w:rPr>
        <w:t>a. If a call cannot be resolved immediately, take the caller's name, callback number, and question, and route the message to the Store Manager or Assistant Manager the same business day.</w:t>
      </w:r>
    </w:p>
    <w:p>
      <w:pPr>
        <w:spacing w:after="80"/>
      </w:pPr>
      <w:r>
        <w:rPr>
          <w:sz w:val="20"/>
        </w:rPr>
        <w:t>9. Do not manage social-media direct messages or public replies from the sales floor; route social, website, or online community inquiries to the Store Manager.</w:t>
      </w:r>
    </w:p>
    <w:p>
      <w:pPr>
        <w:spacing w:after="40"/>
        <w:ind w:left="432"/>
      </w:pPr>
      <w:r>
        <w:rPr>
          <w:sz w:val="20"/>
        </w:rPr>
        <w:t>a. Employees may not use personal devices on the sales floor during active working time except as allowed in the handbook.</w:t>
      </w:r>
    </w:p>
    <w:p>
      <w:pPr>
        <w:spacing w:after="80"/>
      </w:pPr>
      <w:r>
        <w:rPr>
          <w:sz w:val="20"/>
        </w:rPr>
        <w:t>10. Manage checkout lines during peak periods by calling backup to the register, acknowledging waiting customers, and moving routine floor tasks behind active service needs.</w:t>
      </w:r>
    </w:p>
    <w:p>
      <w:pPr>
        <w:spacing w:after="40"/>
        <w:ind w:left="432"/>
      </w:pPr>
      <w:r>
        <w:rPr>
          <w:sz w:val="20"/>
        </w:rPr>
        <w:t>a. A Key Holder or higher may shift one employee to queue management, order pickup, or line support when traffic spikes.</w:t>
      </w:r>
    </w:p>
    <w:p>
      <w:pPr>
        <w:jc w:val="left"/>
      </w:pPr>
      <w:r>
        <w:rPr>
          <w:b/>
          <w:sz w:val="22"/>
        </w:rPr>
        <w:t>6. Related Documents</w:t>
      </w:r>
    </w:p>
    <w:p>
      <w:pPr>
        <w:pStyle w:val="ListBullet"/>
      </w:pPr>
      <w:r>
        <w:t>SOP-005: Returns, Exchanges, and Refunds SOP</w:t>
      </w:r>
    </w:p>
    <w:p>
      <w:pPr>
        <w:pStyle w:val="ListBullet"/>
      </w:pPr>
      <w:r>
        <w:t>Employee Handbook — Section 4 - Technology and Social Media Use Policy</w:t>
      </w:r>
    </w:p>
    <w:p>
      <w:pPr>
        <w:pStyle w:val="ListBullet"/>
      </w:pPr>
      <w:r>
        <w:t>Employee Handbook — Section 5 - Code of Conduct and Anti-Harassment Policy</w:t>
      </w:r>
    </w:p>
    <w:p>
      <w:pPr>
        <w:jc w:val="left"/>
      </w:pPr>
      <w:r>
        <w:rPr>
          <w:b/>
          <w:sz w:val="22"/>
        </w:rPr>
        <w:t>7. Revision History</w:t>
      </w:r>
    </w:p>
    <w:tbl>
      <w:tblPr>
        <w:tblStyle w:val="TableGrid"/>
        <w:tblW w:type="auto" w:w="0"/>
        <w:jc w:val="center"/>
        <w:tblLook w:firstColumn="1" w:firstRow="1" w:lastColumn="0" w:lastRow="0" w:noHBand="0" w:noVBand="1" w:val="04A0"/>
      </w:tblPr>
      <w:tblGrid>
        <w:gridCol w:w="3312"/>
        <w:gridCol w:w="3312"/>
        <w:gridCol w:w="3312"/>
      </w:tblGrid>
      <w:tr>
        <w:trPr>
          <w:tblHeader w:val="true"/>
        </w:trPr>
        <w:tc>
          <w:tcPr>
            <w:tcW w:type="dxa" w:w="3312"/>
          </w:tcPr>
          <w:p>
            <w:r/>
            <w:r>
              <w:rPr>
                <w:b/>
                <w:sz w:val="20"/>
              </w:rPr>
              <w:t>Date</w:t>
            </w:r>
          </w:p>
        </w:tc>
        <w:tc>
          <w:tcPr>
            <w:tcW w:type="dxa" w:w="3312"/>
          </w:tcPr>
          <w:p>
            <w:r/>
            <w:r>
              <w:rPr>
                <w:b/>
                <w:sz w:val="20"/>
              </w:rPr>
              <w:t>Description</w:t>
            </w:r>
          </w:p>
        </w:tc>
        <w:tc>
          <w:tcPr>
            <w:tcW w:type="dxa" w:w="3312"/>
          </w:tcPr>
          <w:p>
            <w:r/>
            <w:r>
              <w:rPr>
                <w:b/>
                <w:sz w:val="20"/>
              </w:rPr>
              <w:t>Approved By</w:t>
            </w:r>
          </w:p>
        </w:tc>
      </w:tr>
      <w:tr>
        <w:tc>
          <w:tcPr>
            <w:tcW w:type="dxa" w:w="3312"/>
          </w:tcPr>
          <w:p>
            <w:r/>
            <w:r>
              <w:rPr>
                <w:b w:val="0"/>
                <w:sz w:val="20"/>
              </w:rPr>
            </w:r>
          </w:p>
        </w:tc>
        <w:tc>
          <w:tcPr>
            <w:tcW w:type="dxa" w:w="3312"/>
          </w:tcPr>
          <w:p>
            <w:r/>
            <w:r>
              <w:rPr>
                <w:b w:val="0"/>
                <w:sz w:val="20"/>
              </w:rPr>
            </w:r>
          </w:p>
        </w:tc>
        <w:tc>
          <w:tcPr>
            <w:tcW w:type="dxa" w:w="3312"/>
          </w:tcPr>
          <w:p>
            <w:r/>
            <w:r>
              <w:rPr>
                <w:b w:val="0"/>
                <w:sz w:val="20"/>
              </w:rPr>
            </w:r>
          </w:p>
        </w:tc>
      </w:tr>
    </w:tbl>
    <w:sectPr w:rsidR="00FC693F" w:rsidRPr="0006063C" w:rsidSect="00034616">
      <w:pgSz w:w="12240" w:h="15840"/>
      <w:pgMar w:top="1008" w:right="1152" w:bottom="1008"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