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SOP Title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Store Closing Procedures SOP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Document Number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SOP-002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Effective Date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June 1, 2026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Last Revised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June 1, 2026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Approved By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Store Manager</w:t>
            </w:r>
          </w:p>
        </w:tc>
      </w:tr>
    </w:tbl>
    <w:p>
      <w:pPr>
        <w:jc w:val="left"/>
      </w:pPr>
      <w:r>
        <w:rPr>
          <w:b/>
          <w:sz w:val="22"/>
        </w:rPr>
        <w:t>2. Purpose</w:t>
      </w:r>
    </w:p>
    <w:p>
      <w:r>
        <w:t>This procedure defines the required steps for closing Otaku Haven so cash, inventory, technology, and the facility are secured consistently at the end of each business day.</w:t>
      </w:r>
    </w:p>
    <w:p>
      <w:pPr>
        <w:jc w:val="left"/>
      </w:pPr>
      <w:r>
        <w:rPr>
          <w:b/>
          <w:sz w:val="22"/>
        </w:rPr>
        <w:t>3. Scope</w:t>
      </w:r>
    </w:p>
    <w:p>
      <w:r>
        <w:t>This SOP applies to all employees scheduled for closing shifts, with final lock-up authority limited to a Key Holder, Assistant Manager, or Store Manager. It is used at the end of every trading day, including reduced-hour holiday operations.</w:t>
      </w:r>
    </w:p>
    <w:p>
      <w:pPr>
        <w:jc w:val="left"/>
      </w:pPr>
      <w:r>
        <w:rPr>
          <w:b/>
          <w:sz w:val="22"/>
        </w:rPr>
        <w:t>4. Responsibilities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rPr>
          <w:tblHeader w:val="true"/>
        </w:trPr>
        <w:tc>
          <w:tcPr>
            <w:tcW w:type="dxa" w:w="4968"/>
          </w:tcPr>
          <w:p>
            <w:r/>
            <w:r>
              <w:rPr>
                <w:b/>
                <w:sz w:val="20"/>
              </w:rPr>
              <w:t>Role</w:t>
            </w:r>
          </w:p>
        </w:tc>
        <w:tc>
          <w:tcPr>
            <w:tcW w:type="dxa" w:w="4968"/>
          </w:tcPr>
          <w:p>
            <w:r/>
            <w:r>
              <w:rPr>
                <w:b/>
                <w:sz w:val="20"/>
              </w:rPr>
              <w:t>Responsibility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Store Manager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Approves closing standards, reviews exceptions from the prior close, and resolves recurring issues involving cash, safety, or security.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Assistant Manager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Leads closing when assigned, verifies reconciliation and deposit preparation, and confirms alarm and lock-up completion.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Key Holder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Acts as closing manager on duty, completes final walkthroughs, secures the front door, and activates the alarm before exit.</w:t>
            </w:r>
          </w:p>
        </w:tc>
      </w:tr>
      <w:tr>
        <w:tc>
          <w:tcPr>
            <w:tcW w:type="dxa" w:w="4968"/>
          </w:tcPr>
          <w:p>
            <w:r/>
            <w:r>
              <w:rPr>
                <w:b/>
                <w:sz w:val="20"/>
              </w:rPr>
              <w:t>Sales Associate</w:t>
            </w:r>
          </w:p>
        </w:tc>
        <w:tc>
          <w:tcPr>
            <w:tcW w:type="dxa" w:w="4968"/>
          </w:tcPr>
          <w:p>
            <w:r/>
            <w:r>
              <w:rPr>
                <w:b w:val="0"/>
                <w:sz w:val="20"/>
              </w:rPr>
              <w:t>Completes assigned recovery, tidying, and register support tasks and clocks out through Gusto after the closing manager releases the shift.</w:t>
            </w:r>
          </w:p>
        </w:tc>
      </w:tr>
    </w:tbl>
    <w:p>
      <w:pPr>
        <w:jc w:val="left"/>
      </w:pPr>
      <w:r>
        <w:rPr>
          <w:b/>
          <w:sz w:val="22"/>
        </w:rPr>
        <w:t>5. Procedure</w:t>
      </w:r>
    </w:p>
    <w:p>
      <w:pPr>
        <w:spacing w:after="80"/>
      </w:pPr>
      <w:r>
        <w:rPr>
          <w:sz w:val="20"/>
        </w:rPr>
        <w:t>1. Make the last-customer announcement 15 minutes before closing so shoppers have a clear reminder of the store end time and staff can begin recovery tasks.</w:t>
      </w:r>
    </w:p>
    <w:p>
      <w:pPr>
        <w:spacing w:after="40"/>
        <w:ind w:left="432"/>
      </w:pPr>
      <w:r>
        <w:rPr>
          <w:sz w:val="20"/>
        </w:rPr>
        <w:t>a. Monday through Saturday, announce final shopping at 8:45 PM for a 9:00 PM close.</w:t>
      </w:r>
    </w:p>
    <w:p>
      <w:pPr>
        <w:spacing w:after="40"/>
        <w:ind w:left="432"/>
      </w:pPr>
      <w:r>
        <w:rPr>
          <w:sz w:val="20"/>
        </w:rPr>
        <w:t>b. Sunday, announce final shopping at 6:45 PM for a 7:00 PM close.</w:t>
      </w:r>
    </w:p>
    <w:p>
      <w:pPr>
        <w:spacing w:after="80"/>
      </w:pPr>
      <w:r>
        <w:rPr>
          <w:sz w:val="20"/>
        </w:rPr>
        <w:t>2. Begin a final customer sweep and sales-floor recovery while keeping customer service available until the posted closing time.</w:t>
      </w:r>
    </w:p>
    <w:p>
      <w:pPr>
        <w:spacing w:after="40"/>
        <w:ind w:left="432"/>
      </w:pPr>
      <w:r>
        <w:rPr>
          <w:sz w:val="20"/>
        </w:rPr>
        <w:t>a. Face merchandise, return stray product to the correct section, and note any damages or missing items for follow-up.</w:t>
      </w:r>
    </w:p>
    <w:p>
      <w:pPr>
        <w:spacing w:after="80"/>
      </w:pPr>
      <w:r>
        <w:rPr>
          <w:sz w:val="20"/>
        </w:rPr>
        <w:t>3. At the exact closing time, confirm all customers have completed purchases and exited, then lock the front door and post a team member at the front zone if needed.</w:t>
      </w:r>
    </w:p>
    <w:p>
      <w:pPr>
        <w:spacing w:after="40"/>
        <w:ind w:left="432"/>
      </w:pPr>
      <w:r>
        <w:rPr>
          <w:sz w:val="20"/>
        </w:rPr>
        <w:t>a. Do not rush a customer already in line before closing, but do not admit new customers after the door is locked.</w:t>
      </w:r>
    </w:p>
    <w:p>
      <w:pPr>
        <w:spacing w:after="80"/>
      </w:pPr>
      <w:r>
        <w:rPr>
          <w:sz w:val="20"/>
        </w:rPr>
        <w:t>4. Complete register closeout and reconciliation in accordance with SOP-003: Daily Cash Handling and Reconciliation SOP.</w:t>
      </w:r>
    </w:p>
    <w:p>
      <w:pPr>
        <w:spacing w:after="40"/>
        <w:ind w:left="432"/>
      </w:pPr>
      <w:r>
        <w:rPr>
          <w:sz w:val="20"/>
        </w:rPr>
        <w:t>a. Count the drawer, compare cash to the Square for Retail sales report, and document any variance on the Cash Variance Log.</w:t>
      </w:r>
    </w:p>
    <w:p>
      <w:pPr>
        <w:spacing w:after="40"/>
        <w:ind w:left="432"/>
      </w:pPr>
      <w:r>
        <w:rPr>
          <w:sz w:val="20"/>
        </w:rPr>
        <w:t>b. A Key Holder or higher must supervise final reconciliation and drawer closeout.</w:t>
      </w:r>
    </w:p>
    <w:p>
      <w:pPr>
        <w:spacing w:after="80"/>
      </w:pPr>
      <w:r>
        <w:rPr>
          <w:sz w:val="20"/>
        </w:rPr>
        <w:t>5. Run the end-of-day sales report in Square for Retail and confirm that all completed transactions, refunds, discounts, and voids are accounted for before shutting the register down.</w:t>
      </w:r>
    </w:p>
    <w:p>
      <w:pPr>
        <w:spacing w:after="40"/>
        <w:ind w:left="432"/>
      </w:pPr>
      <w:r>
        <w:rPr>
          <w:sz w:val="20"/>
        </w:rPr>
        <w:t>a. Escalate unresolved transaction issues to the Store Manager or Assistant Manager before the next business day.</w:t>
      </w:r>
    </w:p>
    <w:p>
      <w:pPr>
        <w:spacing w:after="80"/>
      </w:pPr>
      <w:r>
        <w:rPr>
          <w:sz w:val="20"/>
        </w:rPr>
        <w:t>6. Prepare the daily cash deposit per SOP-003, place the sealed deposit bag in the approved safe drop process, and secure all cash-handling documents.</w:t>
      </w:r>
    </w:p>
    <w:p>
      <w:pPr>
        <w:spacing w:after="40"/>
        <w:ind w:left="432"/>
      </w:pPr>
      <w:r>
        <w:rPr>
          <w:sz w:val="20"/>
        </w:rPr>
        <w:t>a. Never leave deposit materials unsecured on the counter, in drawers, or in personal bags.</w:t>
      </w:r>
    </w:p>
    <w:p>
      <w:pPr>
        <w:spacing w:after="80"/>
      </w:pPr>
      <w:r>
        <w:rPr>
          <w:sz w:val="20"/>
        </w:rPr>
        <w:t>7. Check displays and merchandise security, with special attention to high-value figures, trading cards, and other locked or controlled product areas.</w:t>
      </w:r>
    </w:p>
    <w:p>
      <w:pPr>
        <w:spacing w:after="40"/>
        <w:ind w:left="432"/>
      </w:pPr>
      <w:r>
        <w:rPr>
          <w:sz w:val="20"/>
        </w:rPr>
        <w:t>a. Confirm all display cases are locked and all high-value items are back in their approved overnight location.</w:t>
      </w:r>
    </w:p>
    <w:p>
      <w:pPr>
        <w:spacing w:after="80"/>
      </w:pPr>
      <w:r>
        <w:rPr>
          <w:sz w:val="20"/>
        </w:rPr>
        <w:t>8. Shut down lights and front-of-house equipment in the approved order so critical security and communication equipment remain active while sales-floor systems power down.</w:t>
      </w:r>
    </w:p>
    <w:p>
      <w:pPr>
        <w:spacing w:after="40"/>
        <w:ind w:left="432"/>
      </w:pPr>
      <w:r>
        <w:rPr>
          <w:sz w:val="20"/>
        </w:rPr>
        <w:t>a. Leave alarm, security, and any required network equipment powered as directed by management.</w:t>
      </w:r>
    </w:p>
    <w:p>
      <w:pPr>
        <w:spacing w:after="80"/>
      </w:pPr>
      <w:r>
        <w:rPr>
          <w:sz w:val="20"/>
        </w:rPr>
        <w:t>9. Set the HVAC to overnight mode or the manager-approved after-hours setting before final exit.</w:t>
      </w:r>
    </w:p>
    <w:p>
      <w:pPr>
        <w:spacing w:after="80"/>
      </w:pPr>
      <w:r>
        <w:rPr>
          <w:sz w:val="20"/>
        </w:rPr>
        <w:t>10. Complete basic tidying tasks only, including emptying visible trash, wiping register counters, straightening fixtures, and returning recovery carts or ladders to storage.</w:t>
      </w:r>
    </w:p>
    <w:p>
      <w:pPr>
        <w:spacing w:after="40"/>
        <w:ind w:left="432"/>
      </w:pPr>
      <w:r>
        <w:rPr>
          <w:sz w:val="20"/>
        </w:rPr>
        <w:t>a. This SOP covers light end-of-day cleaning only and does not replace deep-cleaning assignments.</w:t>
      </w:r>
    </w:p>
    <w:p>
      <w:pPr>
        <w:spacing w:after="80"/>
      </w:pPr>
      <w:r>
        <w:rPr>
          <w:sz w:val="20"/>
        </w:rPr>
        <w:t>11. Conduct a final walkthrough for safety and facility issues, including water leaks, blocked exits, tripping hazards, refrigeration or HVAC alerts, and unsecured back-room areas.</w:t>
      </w:r>
    </w:p>
    <w:p>
      <w:pPr>
        <w:spacing w:after="80"/>
      </w:pPr>
      <w:r>
        <w:rPr>
          <w:sz w:val="20"/>
        </w:rPr>
        <w:t>12. Activate the alarm after all employees are ready to exit and before the final lock-up is completed.</w:t>
      </w:r>
    </w:p>
    <w:p>
      <w:pPr>
        <w:spacing w:after="40"/>
        <w:ind w:left="432"/>
      </w:pPr>
      <w:r>
        <w:rPr>
          <w:sz w:val="20"/>
        </w:rPr>
        <w:t>a. If the alarm will not arm or a fault appears, remain on site, secure the door, and contact the Store Manager immediately.</w:t>
      </w:r>
    </w:p>
    <w:p>
      <w:pPr>
        <w:spacing w:after="80"/>
      </w:pPr>
      <w:r>
        <w:rPr>
          <w:sz w:val="20"/>
        </w:rPr>
        <w:t>13. Exit the building, verify the front door is locked, and visually confirm that no one remains inside the store.</w:t>
      </w:r>
    </w:p>
    <w:p>
      <w:pPr>
        <w:spacing w:after="80"/>
      </w:pPr>
      <w:r>
        <w:rPr>
          <w:sz w:val="20"/>
        </w:rPr>
        <w:t>14. Clock out in Gusto only after the closing manager confirms the close is complete and all employees are cleared to leave.</w:t>
      </w:r>
    </w:p>
    <w:p>
      <w:pPr>
        <w:jc w:val="left"/>
      </w:pPr>
      <w:r>
        <w:rPr>
          <w:b/>
          <w:sz w:val="22"/>
        </w:rPr>
        <w:t>6. Related Documents</w:t>
      </w:r>
    </w:p>
    <w:p>
      <w:pPr>
        <w:pStyle w:val="ListBullet"/>
      </w:pPr>
      <w:r>
        <w:t>SOP-003: Daily Cash Handling and Reconciliation SOP</w:t>
      </w:r>
    </w:p>
    <w:p>
      <w:pPr>
        <w:pStyle w:val="ListBullet"/>
      </w:pPr>
      <w:r>
        <w:t>SOP-004: POS Usage and Transaction Handling SOP</w:t>
      </w:r>
    </w:p>
    <w:p>
      <w:pPr>
        <w:pStyle w:val="ListBullet"/>
      </w:pPr>
      <w:r>
        <w:t>SOP-009: Loss Prevention and Incident Reporting SOP</w:t>
      </w:r>
    </w:p>
    <w:p>
      <w:pPr>
        <w:pStyle w:val="ListBullet"/>
      </w:pPr>
      <w:r>
        <w:t>Employee Handbook — Section 2 - Timekeeping and Attendance Policy</w:t>
      </w:r>
    </w:p>
    <w:p>
      <w:pPr>
        <w:pStyle w:val="ListBullet"/>
      </w:pPr>
      <w:r>
        <w:t>Employee Handbook — Section 3 - Scheduling Policy and Procedure</w:t>
      </w:r>
    </w:p>
    <w:p>
      <w:pPr>
        <w:jc w:val="left"/>
      </w:pPr>
      <w:r>
        <w:rPr>
          <w:b/>
          <w:sz w:val="22"/>
        </w:rPr>
        <w:t>7. Revision History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rPr>
          <w:tblHeader w:val="true"/>
        </w:trPr>
        <w:tc>
          <w:tcPr>
            <w:tcW w:type="dxa" w:w="3312"/>
          </w:tcPr>
          <w:p>
            <w:r/>
            <w:r>
              <w:rPr>
                <w:b/>
                <w:sz w:val="20"/>
              </w:rPr>
              <w:t>Date</w:t>
            </w:r>
          </w:p>
        </w:tc>
        <w:tc>
          <w:tcPr>
            <w:tcW w:type="dxa" w:w="3312"/>
          </w:tcPr>
          <w:p>
            <w:r/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3312"/>
          </w:tcPr>
          <w:p>
            <w:r/>
            <w:r>
              <w:rPr>
                <w:b/>
                <w:sz w:val="20"/>
              </w:rPr>
              <w:t>Approved By</w:t>
            </w:r>
          </w:p>
        </w:tc>
      </w:tr>
      <w:tr>
        <w:tc>
          <w:tcPr>
            <w:tcW w:type="dxa" w:w="3312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312"/>
          </w:tcPr>
          <w:p>
            <w:r/>
            <w:r>
              <w:rPr>
                <w:b w:val="0"/>
                <w:sz w:val="20"/>
              </w:rPr>
            </w:r>
          </w:p>
        </w:tc>
        <w:tc>
          <w:tcPr>
            <w:tcW w:type="dxa" w:w="3312"/>
          </w:tcPr>
          <w:p>
            <w:r/>
            <w:r>
              <w:rPr>
                <w:b w:val="0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