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Title"/>
      </w:pPr>
      <w:r>
        <w:t xml:space="preserve">Marketing Plan</w:t>
      </w:r>
    </w:p>
    <w:p>
      <w:pPr>
        <w:pStyle w:val="Heading1"/>
      </w:pPr>
      <w:r>
        <w:t xml:space="preserve">Section 1 - Target Audience Profiles</w:t>
      </w:r>
    </w:p>
    <w:p>
      <w:pPr>
        <w:pStyle w:val="Heading2"/>
      </w:pPr>
      <w:r>
        <w:t xml:space="preserve">Profile 1 - The Core Collector</w:t>
      </w:r>
    </w:p>
    <w:p>
      <w:pPr>
        <w:pStyle w:val="Normal"/>
      </w:pPr>
      <w:r>
        <w:t xml:space="preserve">The Core Collector is typically a committed fandom buyer in their 20s to 40s who follows releases closely, values authenticity, and is willing to spend on figures, trading cards, premium editions, and limited-run merchandise. Psychographically, this customer wants knowledgeable service, trustworthy sourcing, and the excitement of discovering an item before it disappears. Their preferred channel starts with Instagram, TikTok, Discord, and the website for release visibility, but their highest-value purchases often close in-store where condition, packaging, and immediacy matter.</w:t>
      </w:r>
    </w:p>
    <w:p>
      <w:pPr>
        <w:pStyle w:val="Heading2"/>
      </w:pPr>
      <w:r>
        <w:t xml:space="preserve">Profile 2 - The Regular Fan</w:t>
      </w:r>
    </w:p>
    <w:p>
      <w:pPr>
        <w:pStyle w:val="Normal"/>
      </w:pPr>
      <w:r>
        <w:t xml:space="preserve">The Regular Fan is the frequency buyer who may not chase every collectible release but regularly purchases manga, apparel, accessories, and impulse-friendly fandom goods. This customer values belonging, store energy, and routine touchpoints such as weekly new arrivals, anime season tie-ins, and community events. Their preferred channels are Instagram, TikTok, the website, and in-store browsing. They are the primary community engagement target because repeat behavior compounds across categories and events.</w:t>
      </w:r>
    </w:p>
    <w:p>
      <w:pPr>
        <w:pStyle w:val="Heading2"/>
      </w:pPr>
      <w:r>
        <w:t xml:space="preserve">Profile 3 - The Gift Buyer</w:t>
      </w:r>
    </w:p>
    <w:p>
      <w:pPr>
        <w:pStyle w:val="Normal"/>
      </w:pPr>
      <w:r>
        <w:t xml:space="preserve">The Gift Buyer is often adjacent to fandom rather than deeply immersed in it. They are shopping for birthdays, holidays, graduations, or a specific anime fan in their life and respond best to clear category guidance, giftable price points, and confidence that they are buying something authentic and well chosen. Their preferred channels are Google and website discovery, Facebook, Instagram, and in-store assistance. They become especially important during November and December and are the primary seasonal conversion target.</w:t>
      </w:r>
    </w:p>
    <w:p>
      <w:pPr>
        <w:pStyle w:val="Heading1"/>
      </w:pPr>
      <w:r>
        <w:t xml:space="preserve">Section 2 - Brand Positioning</w:t>
      </w:r>
    </w:p>
    <w:p>
      <w:pPr>
        <w:pStyle w:val="Normal"/>
      </w:pPr>
      <w:r>
        <w:t xml:space="preserve">Otaku Haven should position itself exactly as the brand guide defines it: a curated anime retail experience that is approachable, knowledgeable, and community-driven, with a distinctly Austin-local identity. The brand stands for fandom credibility without gatekeeping. It is for collectors, regular fans, and gift buyers who want a store that feels fluent in anime culture while still being welcoming to newcomers.</w:t>
      </w:r>
    </w:p>
    <w:p>
      <w:pPr>
        <w:pStyle w:val="Normal"/>
      </w:pPr>
      <w:r>
        <w:t xml:space="preserve">The emotional experience should be confident, energetic, and warm. Voice and copy should stay knowledgeable, welcoming, curated, energetic, and community-first, and should never drift into elitist, overly ironic, or generic chain-retail language. Customer-facing use should lead with the full Otaku Haven name, while legal references use Otaku Haven LLC only where formal treatment is required.</w:t>
      </w:r>
    </w:p>
    <w:p>
      <w:pPr>
        <w:pStyle w:val="Normal"/>
      </w:pPr>
      <w:r>
        <w:t xml:space="preserve">Visually, marketing should stay within the established system: Night Market Navy (#122033), Tokyo Ember (#E94F37), Manga Gold (#F6C344), Arcade Teal (#28A7A1), Paper White (#F7F4EE), and Ink Black (#1B1B1B). Headings should follow Space Grotesk Bold for headings, Source Sans 3 Regular for body copy, and restrained use of Bebas Neue Regular for promotional bursts. The result should feel collectible-focused, premium, and legible rather than loud, cluttered, or novelty-driven.</w:t>
      </w:r>
    </w:p>
    <w:p>
      <w:pPr>
        <w:pStyle w:val="Heading1"/>
      </w:pPr>
      <w:r>
        <w:t xml:space="preserve">Section 3 - Digital Channel Strategy</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Platform</w:t>
            </w:r>
          </w:p>
        </w:tc>
        <w:tc>
          <w:tcPr>
            <w:shd w:val="clear" w:color="auto" w:fill="E9ECEF"/>
          </w:tcPr>
          <w:p>
            <w:pPr>
              <w:pStyle w:val="TableHeader"/>
            </w:pPr>
            <w:r>
              <w:t xml:space="preserve">Handle / URL</w:t>
            </w:r>
          </w:p>
        </w:tc>
        <w:tc>
          <w:tcPr>
            <w:shd w:val="clear" w:color="auto" w:fill="E9ECEF"/>
          </w:tcPr>
          <w:p>
            <w:pPr>
              <w:pStyle w:val="TableHeader"/>
            </w:pPr>
            <w:r>
              <w:t xml:space="preserve">Content Type</w:t>
            </w:r>
          </w:p>
        </w:tc>
        <w:tc>
          <w:tcPr>
            <w:shd w:val="clear" w:color="auto" w:fill="E9ECEF"/>
          </w:tcPr>
          <w:p>
            <w:pPr>
              <w:pStyle w:val="TableHeader"/>
            </w:pPr>
            <w:r>
              <w:t xml:space="preserve">Posting Cadence</w:t>
            </w:r>
          </w:p>
        </w:tc>
        <w:tc>
          <w:tcPr>
            <w:shd w:val="clear" w:color="auto" w:fill="E9ECEF"/>
          </w:tcPr>
          <w:p>
            <w:pPr>
              <w:pStyle w:val="TableHeader"/>
            </w:pPr>
            <w:r>
              <w:t xml:space="preserve">Funnel Role</w:t>
            </w:r>
          </w:p>
        </w:tc>
      </w:tr>
      <w:tr>
        <w:tc>
          <w:tcPr/>
          <w:p>
            <w:pPr>
              <w:pStyle w:val="TableText"/>
            </w:pPr>
            <w:r>
              <w:t xml:space="preserve">Instagram</w:t>
            </w:r>
          </w:p>
        </w:tc>
        <w:tc>
          <w:tcPr/>
          <w:p>
            <w:pPr>
              <w:pStyle w:val="TableText"/>
            </w:pPr>
            <w:r>
              <w:t xml:space="preserve">@OtakuHavenATX</w:t>
            </w:r>
          </w:p>
        </w:tc>
        <w:tc>
          <w:tcPr/>
          <w:p>
            <w:pPr>
              <w:pStyle w:val="TableText"/>
            </w:pPr>
            <w:r>
              <w:t xml:space="preserve">Product drops, collectible spotlights, event recaps, carousel education, and high-contrast store visuals.</w:t>
            </w:r>
          </w:p>
        </w:tc>
        <w:tc>
          <w:tcPr/>
          <w:p>
            <w:pPr>
              <w:pStyle w:val="TableText"/>
            </w:pPr>
            <w:r>
              <w:t xml:space="preserve">4-5 posts per week plus Stories during events and launches.</w:t>
            </w:r>
          </w:p>
        </w:tc>
        <w:tc>
          <w:tcPr/>
          <w:p>
            <w:pPr>
              <w:pStyle w:val="TableText"/>
            </w:pPr>
            <w:r>
              <w:t xml:space="preserve">Awareness / Engagement / Conversion</w:t>
            </w:r>
          </w:p>
        </w:tc>
      </w:tr>
      <w:tr>
        <w:tc>
          <w:tcPr/>
          <w:p>
            <w:pPr>
              <w:pStyle w:val="TableText"/>
            </w:pPr>
            <w:r>
              <w:t xml:space="preserve">TikTok</w:t>
            </w:r>
          </w:p>
        </w:tc>
        <w:tc>
          <w:tcPr/>
          <w:p>
            <w:pPr>
              <w:pStyle w:val="TableText"/>
            </w:pPr>
            <w:r>
              <w:t xml:space="preserve">@OtakuHavenATX</w:t>
            </w:r>
          </w:p>
        </w:tc>
        <w:tc>
          <w:tcPr/>
          <w:p>
            <w:pPr>
              <w:pStyle w:val="TableText"/>
            </w:pPr>
            <w:r>
              <w:t xml:space="preserve">Unboxings, restock alerts, shelf tours, staff picks, and event moments with fandom-literate voice.</w:t>
            </w:r>
          </w:p>
        </w:tc>
        <w:tc>
          <w:tcPr/>
          <w:p>
            <w:pPr>
              <w:pStyle w:val="TableText"/>
            </w:pPr>
            <w:r>
              <w:t xml:space="preserve">3-5 posts per week.</w:t>
            </w:r>
          </w:p>
        </w:tc>
        <w:tc>
          <w:tcPr/>
          <w:p>
            <w:pPr>
              <w:pStyle w:val="TableText"/>
            </w:pPr>
            <w:r>
              <w:t xml:space="preserve">Awareness / Engagement</w:t>
            </w:r>
          </w:p>
        </w:tc>
      </w:tr>
      <w:tr>
        <w:tc>
          <w:tcPr/>
          <w:p>
            <w:pPr>
              <w:pStyle w:val="TableText"/>
            </w:pPr>
            <w:r>
              <w:t xml:space="preserve">X / Twitter</w:t>
            </w:r>
          </w:p>
        </w:tc>
        <w:tc>
          <w:tcPr/>
          <w:p>
            <w:pPr>
              <w:pStyle w:val="TableText"/>
            </w:pPr>
            <w:r>
              <w:t xml:space="preserve">@OtakuHavenATX</w:t>
            </w:r>
          </w:p>
        </w:tc>
        <w:tc>
          <w:tcPr/>
          <w:p>
            <w:pPr>
              <w:pStyle w:val="TableText"/>
            </w:pPr>
            <w:r>
              <w:t xml:space="preserve">Release reminders, quick updates, event callouts, and community conversation.</w:t>
            </w:r>
          </w:p>
        </w:tc>
        <w:tc>
          <w:tcPr/>
          <w:p>
            <w:pPr>
              <w:pStyle w:val="TableText"/>
            </w:pPr>
            <w:r>
              <w:t xml:space="preserve">1-2 posts per day.</w:t>
            </w:r>
          </w:p>
        </w:tc>
        <w:tc>
          <w:tcPr/>
          <w:p>
            <w:pPr>
              <w:pStyle w:val="TableText"/>
            </w:pPr>
            <w:r>
              <w:t xml:space="preserve">Awareness / Engagement / Retention</w:t>
            </w:r>
          </w:p>
        </w:tc>
      </w:tr>
      <w:tr>
        <w:tc>
          <w:tcPr/>
          <w:p>
            <w:pPr>
              <w:pStyle w:val="TableText"/>
            </w:pPr>
            <w:r>
              <w:t xml:space="preserve">Facebook</w:t>
            </w:r>
          </w:p>
        </w:tc>
        <w:tc>
          <w:tcPr/>
          <w:p>
            <w:pPr>
              <w:pStyle w:val="TableText"/>
            </w:pPr>
            <w:r>
              <w:t xml:space="preserve">Otaku Haven Austin</w:t>
            </w:r>
          </w:p>
        </w:tc>
        <w:tc>
          <w:tcPr/>
          <w:p>
            <w:pPr>
              <w:pStyle w:val="TableText"/>
            </w:pPr>
            <w:r>
              <w:t xml:space="preserve">Event pages, local announcements, community updates, and shareable store information.</w:t>
            </w:r>
          </w:p>
        </w:tc>
        <w:tc>
          <w:tcPr/>
          <w:p>
            <w:pPr>
              <w:pStyle w:val="TableText"/>
            </w:pPr>
            <w:r>
              <w:t xml:space="preserve">2-3 posts per week.</w:t>
            </w:r>
          </w:p>
        </w:tc>
        <w:tc>
          <w:tcPr/>
          <w:p>
            <w:pPr>
              <w:pStyle w:val="TableText"/>
            </w:pPr>
            <w:r>
              <w:t xml:space="preserve">Engagement / Conversion</w:t>
            </w:r>
          </w:p>
        </w:tc>
      </w:tr>
      <w:tr>
        <w:tc>
          <w:tcPr/>
          <w:p>
            <w:pPr>
              <w:pStyle w:val="TableText"/>
            </w:pPr>
            <w:r>
              <w:t xml:space="preserve">Discord</w:t>
            </w:r>
          </w:p>
        </w:tc>
        <w:tc>
          <w:tcPr/>
          <w:p>
            <w:pPr>
              <w:pStyle w:val="TableText"/>
            </w:pPr>
            <w:r>
              <w:t xml:space="preserve">discord.gg/otakuhavenatx</w:t>
            </w:r>
          </w:p>
        </w:tc>
        <w:tc>
          <w:tcPr/>
          <w:p>
            <w:pPr>
              <w:pStyle w:val="TableText"/>
            </w:pPr>
            <w:r>
              <w:t xml:space="preserve">Community discussion, event reminders, member-style updates, and retention touchpoints.</w:t>
            </w:r>
          </w:p>
        </w:tc>
        <w:tc>
          <w:tcPr/>
          <w:p>
            <w:pPr>
              <w:pStyle w:val="TableText"/>
            </w:pPr>
            <w:r>
              <w:t xml:space="preserve">Daily moderation and 3-4 structured weekly prompts or announcements.</w:t>
            </w:r>
          </w:p>
        </w:tc>
        <w:tc>
          <w:tcPr/>
          <w:p>
            <w:pPr>
              <w:pStyle w:val="TableText"/>
            </w:pPr>
            <w:r>
              <w:t xml:space="preserve">Engagement / Retention</w:t>
            </w:r>
          </w:p>
        </w:tc>
      </w:tr>
      <w:tr>
        <w:tc>
          <w:tcPr/>
          <w:p>
            <w:pPr>
              <w:pStyle w:val="TableText"/>
            </w:pPr>
            <w:r>
              <w:t xml:space="preserve">Website / E-commerce</w:t>
            </w:r>
          </w:p>
        </w:tc>
        <w:tc>
          <w:tcPr/>
          <w:p>
            <w:pPr>
              <w:pStyle w:val="TableText"/>
            </w:pPr>
            <w:r>
              <w:t xml:space="preserve">OtakuHaven.store</w:t>
            </w:r>
          </w:p>
        </w:tc>
        <w:tc>
          <w:tcPr/>
          <w:p>
            <w:pPr>
              <w:pStyle w:val="TableText"/>
            </w:pPr>
            <w:r>
              <w:t xml:space="preserve">Catalog pages, online ordering, event landing pages, email capture, and release-date SEO content.</w:t>
            </w:r>
          </w:p>
        </w:tc>
        <w:tc>
          <w:tcPr/>
          <w:p>
            <w:pPr>
              <w:pStyle w:val="TableText"/>
            </w:pPr>
            <w:r>
              <w:t xml:space="preserve">Always on; homepage and featured collections refreshed weekly.</w:t>
            </w:r>
          </w:p>
        </w:tc>
        <w:tc>
          <w:tcPr/>
          <w:p>
            <w:pPr>
              <w:pStyle w:val="TableText"/>
            </w:pPr>
            <w:r>
              <w:t xml:space="preserve">Conversion / Retention</w:t>
            </w:r>
          </w:p>
        </w:tc>
      </w:tr>
    </w:tbl>
    <w:p>
      <w:pPr>
        <w:pStyle w:val="Heading1"/>
      </w:pPr>
      <w:r>
        <w:t xml:space="preserve">Section 4 - Website and E-Commerce Strategy</w:t>
      </w:r>
    </w:p>
    <w:p>
      <w:pPr>
        <w:pStyle w:val="Normal"/>
      </w:pPr>
      <w:r>
        <w:t xml:space="preserve">OtakuHaven.store, built on Square Online, should function as both the transactional storefront and the brand's canonical information hub. It needs a clean product catalog, in-stock product visibility, easy order fulfillment options, and clear event promotion pages so the website supports both direct online sales and in-store visits.</w:t>
      </w:r>
    </w:p>
    <w:p>
      <w:pPr>
        <w:pStyle w:val="Normal"/>
      </w:pPr>
      <w:r>
        <w:t xml:space="preserve">From a conversion standpoint, the site should highlight new arrivals, featured categories, seasonal bundles, and time-sensitive event promotions on the homepage. From a retention standpoint, it should capture email signups, publish store-hour and event details clearly, and create a habit of checking back for restocks and community programming.</w:t>
      </w:r>
    </w:p>
    <w:p>
      <w:pPr>
        <w:pStyle w:val="Normal"/>
      </w:pPr>
      <w:r>
        <w:t xml:space="preserve">SEO and content strategy should stay practical: optimize product-category pages for anime collectibles, manga, trading cards, and Austin-local anime retail intent; publish event and release-date content that matches the seasonal anime calendar; and ensure every social campaign pushes users back to a relevant site destination instead of a generic homepage.</w:t>
      </w:r>
    </w:p>
    <w:p>
      <w:pPr>
        <w:pStyle w:val="Heading1"/>
      </w:pPr>
      <w:r>
        <w:t xml:space="preserve">Section 5 - Local Marketing</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Initiative</w:t>
            </w:r>
          </w:p>
        </w:tc>
        <w:tc>
          <w:tcPr>
            <w:shd w:val="clear" w:color="auto" w:fill="E9ECEF"/>
          </w:tcPr>
          <w:p>
            <w:pPr>
              <w:pStyle w:val="TableHeader"/>
            </w:pPr>
            <w:r>
              <w:t xml:space="preserve">Target</w:t>
            </w:r>
          </w:p>
        </w:tc>
        <w:tc>
          <w:tcPr>
            <w:shd w:val="clear" w:color="auto" w:fill="E9ECEF"/>
          </w:tcPr>
          <w:p>
            <w:pPr>
              <w:pStyle w:val="TableHeader"/>
            </w:pPr>
            <w:r>
              <w:t xml:space="preserve">Primary Objective</w:t>
            </w:r>
          </w:p>
        </w:tc>
        <w:tc>
          <w:tcPr>
            <w:shd w:val="clear" w:color="auto" w:fill="E9ECEF"/>
          </w:tcPr>
          <w:p>
            <w:pPr>
              <w:pStyle w:val="TableHeader"/>
            </w:pPr>
            <w:r>
              <w:t xml:space="preserve">Execution Guidance</w:t>
            </w:r>
          </w:p>
        </w:tc>
      </w:tr>
      <w:tr>
        <w:tc>
          <w:tcPr/>
          <w:p>
            <w:pPr>
              <w:pStyle w:val="TableText"/>
            </w:pPr>
            <w:r>
              <w:t xml:space="preserve">Convention presence</w:t>
            </w:r>
          </w:p>
        </w:tc>
        <w:tc>
          <w:tcPr/>
          <w:p>
            <w:pPr>
              <w:pStyle w:val="TableText"/>
            </w:pPr>
            <w:r>
              <w:t xml:space="preserve">Austin anime conventions</w:t>
            </w:r>
          </w:p>
        </w:tc>
        <w:tc>
          <w:tcPr/>
          <w:p>
            <w:pPr>
              <w:pStyle w:val="TableText"/>
            </w:pPr>
            <w:r>
              <w:t xml:space="preserve">Seasonal awareness, sales, and list growth</w:t>
            </w:r>
          </w:p>
        </w:tc>
        <w:tc>
          <w:tcPr/>
          <w:p>
            <w:pPr>
              <w:pStyle w:val="TableText"/>
            </w:pPr>
            <w:r>
              <w:t xml:space="preserve">Use convention appearances as both revenue opportunities and customer acquisition moments; push attendees into Discord and email for repeat engagement.</w:t>
            </w:r>
          </w:p>
        </w:tc>
      </w:tr>
      <w:tr>
        <w:tc>
          <w:tcPr/>
          <w:p>
            <w:pPr>
              <w:pStyle w:val="TableText"/>
            </w:pPr>
            <w:r>
              <w:t xml:space="preserve">University outreach</w:t>
            </w:r>
          </w:p>
        </w:tc>
        <w:tc>
          <w:tcPr/>
          <w:p>
            <w:pPr>
              <w:pStyle w:val="TableText"/>
            </w:pPr>
            <w:r>
              <w:t xml:space="preserve">UT Austin and St. Edward's University</w:t>
            </w:r>
          </w:p>
        </w:tc>
        <w:tc>
          <w:tcPr/>
          <w:p>
            <w:pPr>
              <w:pStyle w:val="TableText"/>
            </w:pPr>
            <w:r>
              <w:t xml:space="preserve">Reach student fans near South Lamar</w:t>
            </w:r>
          </w:p>
        </w:tc>
        <w:tc>
          <w:tcPr/>
          <w:p>
            <w:pPr>
              <w:pStyle w:val="TableText"/>
            </w:pPr>
            <w:r>
              <w:t xml:space="preserve">Promote manga drops, low-price accessories, and event nights timed to semester rhythms and student foot traffic.</w:t>
            </w:r>
          </w:p>
        </w:tc>
      </w:tr>
      <w:tr>
        <w:tc>
          <w:tcPr/>
          <w:p>
            <w:pPr>
              <w:pStyle w:val="TableText"/>
            </w:pPr>
            <w:r>
              <w:t xml:space="preserve">Local partnerships</w:t>
            </w:r>
          </w:p>
        </w:tc>
        <w:tc>
          <w:tcPr/>
          <w:p>
            <w:pPr>
              <w:pStyle w:val="TableText"/>
            </w:pPr>
            <w:r>
              <w:t xml:space="preserve">Alamo Drafthouse and adjacent South Lamar businesses</w:t>
            </w:r>
          </w:p>
        </w:tc>
        <w:tc>
          <w:tcPr/>
          <w:p>
            <w:pPr>
              <w:pStyle w:val="TableText"/>
            </w:pPr>
            <w:r>
              <w:t xml:space="preserve">Co-promotion and destination traffic</w:t>
            </w:r>
          </w:p>
        </w:tc>
        <w:tc>
          <w:tcPr/>
          <w:p>
            <w:pPr>
              <w:pStyle w:val="TableText"/>
            </w:pPr>
            <w:r>
              <w:t xml:space="preserve">Align anime screening tie-ins, ticket-night promotions, and neighborhood cross-posting where it fits the brand.</w:t>
            </w:r>
          </w:p>
        </w:tc>
      </w:tr>
      <w:tr>
        <w:tc>
          <w:tcPr/>
          <w:p>
            <w:pPr>
              <w:pStyle w:val="TableText"/>
            </w:pPr>
            <w:r>
              <w:t xml:space="preserve">In-store events</w:t>
            </w:r>
          </w:p>
        </w:tc>
        <w:tc>
          <w:tcPr/>
          <w:p>
            <w:pPr>
              <w:pStyle w:val="TableText"/>
            </w:pPr>
            <w:r>
              <w:t xml:space="preserve">Trading card tournaments, figure unboxings, manga club, local artist meet-and-greets</w:t>
            </w:r>
          </w:p>
        </w:tc>
        <w:tc>
          <w:tcPr/>
          <w:p>
            <w:pPr>
              <w:pStyle w:val="TableText"/>
            </w:pPr>
            <w:r>
              <w:t xml:space="preserve">Community retention and category conversion</w:t>
            </w:r>
          </w:p>
        </w:tc>
        <w:tc>
          <w:tcPr/>
          <w:p>
            <w:pPr>
              <w:pStyle w:val="TableText"/>
            </w:pPr>
            <w:r>
              <w:t xml:space="preserve">Use recurring events to convert fandom interest into repeat store visits and spotlight the consignment / local creator section.</w:t>
            </w:r>
          </w:p>
        </w:tc>
      </w:tr>
    </w:tbl>
    <w:p>
      <w:pPr>
        <w:pStyle w:val="Heading1"/>
      </w:pPr>
      <w:r>
        <w:t xml:space="preserve">Section 6 - Launch Campaign</w:t>
      </w:r>
    </w:p>
    <w:p>
      <w:pPr>
        <w:pStyle w:val="Normal"/>
      </w:pPr>
      <w:r>
        <w:t xml:space="preserve">The launch campaign should begin approximately 90 days before the soft opening, which places the start of teaser activity on February 24, 2026. The campaign must build from awareness into anticipation and then into opening-week traffic, with messaging and creative staying consistent with the approved brand voice and visual direction.</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Campaign Phase</w:t>
            </w:r>
          </w:p>
        </w:tc>
        <w:tc>
          <w:tcPr>
            <w:shd w:val="clear" w:color="auto" w:fill="E9ECEF"/>
          </w:tcPr>
          <w:p>
            <w:pPr>
              <w:pStyle w:val="TableHeader"/>
            </w:pPr>
            <w:r>
              <w:t xml:space="preserve">Date Range</w:t>
            </w:r>
          </w:p>
        </w:tc>
        <w:tc>
          <w:tcPr>
            <w:shd w:val="clear" w:color="auto" w:fill="E9ECEF"/>
          </w:tcPr>
          <w:p>
            <w:pPr>
              <w:pStyle w:val="TableHeader"/>
            </w:pPr>
            <w:r>
              <w:t xml:space="preserve">Primary Goal</w:t>
            </w:r>
          </w:p>
        </w:tc>
        <w:tc>
          <w:tcPr>
            <w:shd w:val="clear" w:color="auto" w:fill="E9ECEF"/>
          </w:tcPr>
          <w:p>
            <w:pPr>
              <w:pStyle w:val="TableHeader"/>
            </w:pPr>
            <w:r>
              <w:t xml:space="preserve">Key Tactics</w:t>
            </w:r>
          </w:p>
        </w:tc>
      </w:tr>
      <w:tr>
        <w:tc>
          <w:tcPr/>
          <w:p>
            <w:pPr>
              <w:pStyle w:val="TableText"/>
            </w:pPr>
            <w:r>
              <w:t xml:space="preserve">Phase 1: Teaser / Awareness</w:t>
            </w:r>
          </w:p>
        </w:tc>
        <w:tc>
          <w:tcPr/>
          <w:p>
            <w:pPr>
              <w:pStyle w:val="TableText"/>
            </w:pPr>
            <w:r>
              <w:t xml:space="preserve">February 24, 2026 - April 30, 2026</w:t>
            </w:r>
          </w:p>
        </w:tc>
        <w:tc>
          <w:tcPr/>
          <w:p>
            <w:pPr>
              <w:pStyle w:val="TableText"/>
            </w:pPr>
            <w:r>
              <w:t xml:space="preserve">Introduce the brand and capture early interest</w:t>
            </w:r>
          </w:p>
        </w:tc>
        <w:tc>
          <w:tcPr/>
          <w:p>
            <w:pPr>
              <w:pStyle w:val="TableText"/>
            </w:pPr>
            <w:r>
              <w:t xml:space="preserve">Launch social profiles, begin email signup, pitch local press, and start behind-the-scenes buildout content.</w:t>
            </w:r>
          </w:p>
        </w:tc>
      </w:tr>
      <w:tr>
        <w:tc>
          <w:tcPr/>
          <w:p>
            <w:pPr>
              <w:pStyle w:val="TableText"/>
            </w:pPr>
            <w:r>
              <w:t xml:space="preserve">Phase 2: Countdown / Anticipation</w:t>
            </w:r>
          </w:p>
        </w:tc>
        <w:tc>
          <w:tcPr/>
          <w:p>
            <w:pPr>
              <w:pStyle w:val="TableText"/>
            </w:pPr>
            <w:r>
              <w:t xml:space="preserve">May 1, 2026 - May 24, 2026</w:t>
            </w:r>
          </w:p>
        </w:tc>
        <w:tc>
          <w:tcPr/>
          <w:p>
            <w:pPr>
              <w:pStyle w:val="TableText"/>
            </w:pPr>
            <w:r>
              <w:t xml:space="preserve">Turn awareness into intent to visit</w:t>
            </w:r>
          </w:p>
        </w:tc>
        <w:tc>
          <w:tcPr/>
          <w:p>
            <w:pPr>
              <w:pStyle w:val="TableText"/>
            </w:pPr>
            <w:r>
              <w:t xml:space="preserve">Publish sneak peeks, promote opening-week perks, launch Discord, and distribute soft-opening invitations to early community members.</w:t>
            </w:r>
          </w:p>
        </w:tc>
      </w:tr>
      <w:tr>
        <w:tc>
          <w:tcPr/>
          <w:p>
            <w:pPr>
              <w:pStyle w:val="TableText"/>
            </w:pPr>
            <w:r>
              <w:t xml:space="preserve">Phase 3: Soft Opening to Grand Opening</w:t>
            </w:r>
          </w:p>
        </w:tc>
        <w:tc>
          <w:tcPr/>
          <w:p>
            <w:pPr>
              <w:pStyle w:val="TableText"/>
            </w:pPr>
            <w:r>
              <w:t xml:space="preserve">May 25, 2026 - June 1, 2026</w:t>
            </w:r>
          </w:p>
        </w:tc>
        <w:tc>
          <w:tcPr/>
          <w:p>
            <w:pPr>
              <w:pStyle w:val="TableText"/>
            </w:pPr>
            <w:r>
              <w:t xml:space="preserve">Convert pent-up interest into foot traffic and repeat visits</w:t>
            </w:r>
          </w:p>
        </w:tc>
        <w:tc>
          <w:tcPr/>
          <w:p>
            <w:pPr>
              <w:pStyle w:val="TableText"/>
            </w:pPr>
            <w:r>
              <w:t xml:space="preserve">Run opening-week event coverage, creator/community posts, in-store activations, and reminder emails tied to the grand opening on June 1, 2026.</w:t>
            </w:r>
          </w:p>
        </w:tc>
      </w:tr>
    </w:tbl>
    <w:p>
      <w:pPr>
        <w:pStyle w:val="Heading1"/>
      </w:pPr>
      <w:r>
        <w:t xml:space="preserve">Section 7 - Ongoing Marketing Calendar Framework</w:t>
      </w:r>
    </w:p>
    <w:p>
      <w:pPr>
        <w:pStyle w:val="Normal"/>
      </w:pPr>
      <w:r>
        <w:t xml:space="preserve">The calendar framework should be seasonal rather than overly rigid. Spring and summer lean into convention season, outdoor visibility, and anime premiere cycles; fall supports back-to-school traffic and fall season premiere content; and the holiday period becomes the strongest revenue window, with gift buyers and curated bundles taking priority.</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Activity Type</w:t>
            </w:r>
          </w:p>
        </w:tc>
        <w:tc>
          <w:tcPr>
            <w:shd w:val="clear" w:color="auto" w:fill="E9ECEF"/>
          </w:tcPr>
          <w:p>
            <w:pPr>
              <w:pStyle w:val="TableHeader"/>
            </w:pPr>
            <w:r>
              <w:t xml:space="preserve">Channel</w:t>
            </w:r>
          </w:p>
        </w:tc>
        <w:tc>
          <w:tcPr>
            <w:shd w:val="clear" w:color="auto" w:fill="E9ECEF"/>
          </w:tcPr>
          <w:p>
            <w:pPr>
              <w:pStyle w:val="TableHeader"/>
            </w:pPr>
            <w:r>
              <w:t xml:space="preserve">Frequency</w:t>
            </w:r>
          </w:p>
        </w:tc>
        <w:tc>
          <w:tcPr>
            <w:shd w:val="clear" w:color="auto" w:fill="E9ECEF"/>
          </w:tcPr>
          <w:p>
            <w:pPr>
              <w:pStyle w:val="TableHeader"/>
            </w:pPr>
            <w:r>
              <w:t xml:space="preserve">Seasonal Priority</w:t>
            </w:r>
          </w:p>
        </w:tc>
        <w:tc>
          <w:tcPr>
            <w:shd w:val="clear" w:color="auto" w:fill="E9ECEF"/>
          </w:tcPr>
          <w:p>
            <w:pPr>
              <w:pStyle w:val="TableHeader"/>
            </w:pPr>
            <w:r>
              <w:t xml:space="preserve">Framework Guidance</w:t>
            </w:r>
          </w:p>
        </w:tc>
      </w:tr>
      <w:tr>
        <w:tc>
          <w:tcPr/>
          <w:p>
            <w:pPr>
              <w:pStyle w:val="TableText"/>
            </w:pPr>
            <w:r>
              <w:t xml:space="preserve">Product drops and new release posts</w:t>
            </w:r>
          </w:p>
        </w:tc>
        <w:tc>
          <w:tcPr/>
          <w:p>
            <w:pPr>
              <w:pStyle w:val="TableText"/>
            </w:pPr>
            <w:r>
              <w:t xml:space="preserve">Instagram, TikTok, X, Website</w:t>
            </w:r>
          </w:p>
        </w:tc>
        <w:tc>
          <w:tcPr/>
          <w:p>
            <w:pPr>
              <w:pStyle w:val="TableText"/>
            </w:pPr>
            <w:r>
              <w:t xml:space="preserve">Weekly</w:t>
            </w:r>
          </w:p>
        </w:tc>
        <w:tc>
          <w:tcPr/>
          <w:p>
            <w:pPr>
              <w:pStyle w:val="TableText"/>
            </w:pPr>
            <w:r>
              <w:t xml:space="preserve">High year-round; especially high during Spring/Summer and Fall season premieres</w:t>
            </w:r>
          </w:p>
        </w:tc>
        <w:tc>
          <w:tcPr/>
          <w:p>
            <w:pPr>
              <w:pStyle w:val="TableText"/>
            </w:pPr>
            <w:r>
              <w:t xml:space="preserve">Use a repeatable release cadence so fans know when to check store channels.</w:t>
            </w:r>
          </w:p>
        </w:tc>
      </w:tr>
      <w:tr>
        <w:tc>
          <w:tcPr/>
          <w:p>
            <w:pPr>
              <w:pStyle w:val="TableText"/>
            </w:pPr>
            <w:r>
              <w:t xml:space="preserve">Email newsletter</w:t>
            </w:r>
          </w:p>
        </w:tc>
        <w:tc>
          <w:tcPr/>
          <w:p>
            <w:pPr>
              <w:pStyle w:val="TableText"/>
            </w:pPr>
            <w:r>
              <w:t xml:space="preserve">Email / Website</w:t>
            </w:r>
          </w:p>
        </w:tc>
        <w:tc>
          <w:tcPr/>
          <w:p>
            <w:pPr>
              <w:pStyle w:val="TableText"/>
            </w:pPr>
            <w:r>
              <w:t xml:space="preserve">2-4 times per month</w:t>
            </w:r>
          </w:p>
        </w:tc>
        <w:tc>
          <w:tcPr/>
          <w:p>
            <w:pPr>
              <w:pStyle w:val="TableText"/>
            </w:pPr>
            <w:r>
              <w:t xml:space="preserve">High before launches, holidays, and major events</w:t>
            </w:r>
          </w:p>
        </w:tc>
        <w:tc>
          <w:tcPr/>
          <w:p>
            <w:pPr>
              <w:pStyle w:val="TableText"/>
            </w:pPr>
            <w:r>
              <w:t xml:space="preserve">Feature new arrivals, event recaps, and upcoming store happenings.</w:t>
            </w:r>
          </w:p>
        </w:tc>
      </w:tr>
      <w:tr>
        <w:tc>
          <w:tcPr/>
          <w:p>
            <w:pPr>
              <w:pStyle w:val="TableText"/>
            </w:pPr>
            <w:r>
              <w:t xml:space="preserve">Community event promotion</w:t>
            </w:r>
          </w:p>
        </w:tc>
        <w:tc>
          <w:tcPr/>
          <w:p>
            <w:pPr>
              <w:pStyle w:val="TableText"/>
            </w:pPr>
            <w:r>
              <w:t xml:space="preserve">Discord, Facebook, Instagram, and in-store signage</w:t>
            </w:r>
          </w:p>
        </w:tc>
        <w:tc>
          <w:tcPr/>
          <w:p>
            <w:pPr>
              <w:pStyle w:val="TableText"/>
            </w:pPr>
            <w:r>
              <w:t xml:space="preserve">Monthly with weekly reminders in event weeks</w:t>
            </w:r>
          </w:p>
        </w:tc>
        <w:tc>
          <w:tcPr/>
          <w:p>
            <w:pPr>
              <w:pStyle w:val="TableText"/>
            </w:pPr>
            <w:r>
              <w:t xml:space="preserve">Highest in Spring/Summer convention season and holiday periods</w:t>
            </w:r>
          </w:p>
        </w:tc>
        <w:tc>
          <w:tcPr/>
          <w:p>
            <w:pPr>
              <w:pStyle w:val="TableText"/>
            </w:pPr>
            <w:r>
              <w:t xml:space="preserve">Treat events as both retention and conversion tools.</w:t>
            </w:r>
          </w:p>
        </w:tc>
      </w:tr>
      <w:tr>
        <w:tc>
          <w:tcPr/>
          <w:p>
            <w:pPr>
              <w:pStyle w:val="TableText"/>
            </w:pPr>
            <w:r>
              <w:t xml:space="preserve">Local partnership outreach</w:t>
            </w:r>
          </w:p>
        </w:tc>
        <w:tc>
          <w:tcPr/>
          <w:p>
            <w:pPr>
              <w:pStyle w:val="TableText"/>
            </w:pPr>
            <w:r>
              <w:t xml:space="preserve">Partner channels, email, and in-person outreach</w:t>
            </w:r>
          </w:p>
        </w:tc>
        <w:tc>
          <w:tcPr/>
          <w:p>
            <w:pPr>
              <w:pStyle w:val="TableText"/>
            </w:pPr>
            <w:r>
              <w:t xml:space="preserve">Monthly</w:t>
            </w:r>
          </w:p>
        </w:tc>
        <w:tc>
          <w:tcPr/>
          <w:p>
            <w:pPr>
              <w:pStyle w:val="TableText"/>
            </w:pPr>
            <w:r>
              <w:t xml:space="preserve">Moderate to high depending on seasonal tie-ins</w:t>
            </w:r>
          </w:p>
        </w:tc>
        <w:tc>
          <w:tcPr/>
          <w:p>
            <w:pPr>
              <w:pStyle w:val="TableText"/>
            </w:pPr>
            <w:r>
              <w:t xml:space="preserve">Prioritize screening tie-ins, campus activity, and neighborhood collaborations.</w:t>
            </w:r>
          </w:p>
        </w:tc>
      </w:tr>
      <w:tr>
        <w:tc>
          <w:tcPr/>
          <w:p>
            <w:pPr>
              <w:pStyle w:val="TableText"/>
            </w:pPr>
            <w:r>
              <w:t xml:space="preserve">Gift and seasonal campaigns</w:t>
            </w:r>
          </w:p>
        </w:tc>
        <w:tc>
          <w:tcPr/>
          <w:p>
            <w:pPr>
              <w:pStyle w:val="TableText"/>
            </w:pPr>
            <w:r>
              <w:t xml:space="preserve">Website, email, Instagram, and Facebook</w:t>
            </w:r>
          </w:p>
        </w:tc>
        <w:tc>
          <w:tcPr/>
          <w:p>
            <w:pPr>
              <w:pStyle w:val="TableText"/>
            </w:pPr>
            <w:r>
              <w:t xml:space="preserve">Campaign-based</w:t>
            </w:r>
          </w:p>
        </w:tc>
        <w:tc>
          <w:tcPr/>
          <w:p>
            <w:pPr>
              <w:pStyle w:val="TableText"/>
            </w:pPr>
            <w:r>
              <w:t xml:space="preserve">Highest in November-December</w:t>
            </w:r>
          </w:p>
        </w:tc>
        <w:tc>
          <w:tcPr/>
          <w:p>
            <w:pPr>
              <w:pStyle w:val="TableText"/>
            </w:pPr>
            <w:r>
              <w:t xml:space="preserve">Shift messaging toward gift buyers and curated bundles during the holiday peak.</w:t>
            </w:r>
          </w:p>
        </w:tc>
      </w:tr>
      <w:tr>
        <w:tc>
          <w:tcPr/>
          <w:p>
            <w:pPr>
              <w:pStyle w:val="TableText"/>
            </w:pPr>
            <w:r>
              <w:t xml:space="preserve">Convention and external event activation</w:t>
            </w:r>
          </w:p>
        </w:tc>
        <w:tc>
          <w:tcPr/>
          <w:p>
            <w:pPr>
              <w:pStyle w:val="TableText"/>
            </w:pPr>
            <w:r>
              <w:t xml:space="preserve">Conventions, pop-ups, and social amplification</w:t>
            </w:r>
          </w:p>
        </w:tc>
        <w:tc>
          <w:tcPr/>
          <w:p>
            <w:pPr>
              <w:pStyle w:val="TableText"/>
            </w:pPr>
            <w:r>
              <w:t xml:space="preserve">Seasonal</w:t>
            </w:r>
          </w:p>
        </w:tc>
        <w:tc>
          <w:tcPr/>
          <w:p>
            <w:pPr>
              <w:pStyle w:val="TableText"/>
            </w:pPr>
            <w:r>
              <w:t xml:space="preserve">Highest March-August</w:t>
            </w:r>
          </w:p>
        </w:tc>
        <w:tc>
          <w:tcPr/>
          <w:p>
            <w:pPr>
              <w:pStyle w:val="TableText"/>
            </w:pPr>
            <w:r>
              <w:t xml:space="preserve">Use conventions as acquisition funnels, not one-off appearances.</w:t>
            </w:r>
          </w:p>
        </w:tc>
      </w:tr>
    </w:tbl>
    <w:p>
      <w:pPr>
        <w:pStyle w:val="Heading1"/>
      </w:pPr>
      <w:r>
        <w:t xml:space="preserve">Section 8 - Budget Allocation</w:t>
      </w:r>
    </w:p>
    <w:p>
      <w:pPr>
        <w:pStyle w:val="Normal"/>
      </w:pPr>
      <w:r>
        <w:t xml:space="preserve">The canonical annual marketing budget from the Financial Model operating expense line is $18,000.00. The allocation below uses that exact total and is structured to support awareness, content production, community events, and controlled local reach without overspending ahead of revenue stabilization.</w:t>
      </w:r>
    </w:p>
    <w:tbl>
      <w:tblPr>
        <w:tblW w:w="0" w:type="auto"/>
        <w:tblBorders>
          <w:top w:val="single" w:sz="8" w:space="0" w:color="666666"/>
          <w:left w:val="single" w:sz="8" w:space="0" w:color="666666"/>
          <w:bottom w:val="single" w:sz="8" w:space="0" w:color="666666"/>
          <w:right w:val="single" w:sz="8" w:space="0" w:color="666666"/>
          <w:insideH w:val="single" w:sz="6" w:space="0" w:color="888888"/>
          <w:insideV w:val="single" w:sz="6" w:space="0" w:color="888888"/>
        </w:tblBorders>
      </w:tblPr>
      <w:tr>
        <w:tc>
          <w:tcPr>
            <w:shd w:val="clear" w:color="auto" w:fill="E9ECEF"/>
          </w:tcPr>
          <w:p>
            <w:pPr>
              <w:pStyle w:val="TableHeader"/>
            </w:pPr>
            <w:r>
              <w:t xml:space="preserve">Spending Category</w:t>
            </w:r>
          </w:p>
        </w:tc>
        <w:tc>
          <w:tcPr>
            <w:shd w:val="clear" w:color="auto" w:fill="E9ECEF"/>
          </w:tcPr>
          <w:p>
            <w:pPr>
              <w:pStyle w:val="TableHeader"/>
            </w:pPr>
            <w:r>
              <w:t xml:space="preserve">Allocation %</w:t>
            </w:r>
          </w:p>
        </w:tc>
        <w:tc>
          <w:tcPr>
            <w:shd w:val="clear" w:color="auto" w:fill="E9ECEF"/>
          </w:tcPr>
          <w:p>
            <w:pPr>
              <w:pStyle w:val="TableHeader"/>
            </w:pPr>
            <w:r>
              <w:t xml:space="preserve">Annual Budget</w:t>
            </w:r>
          </w:p>
        </w:tc>
        <w:tc>
          <w:tcPr>
            <w:shd w:val="clear" w:color="auto" w:fill="E9ECEF"/>
          </w:tcPr>
          <w:p>
            <w:pPr>
              <w:pStyle w:val="TableHeader"/>
            </w:pPr>
            <w:r>
              <w:t xml:space="preserve">Use</w:t>
            </w:r>
          </w:p>
        </w:tc>
      </w:tr>
      <w:tr>
        <w:tc>
          <w:tcPr/>
          <w:p>
            <w:pPr>
              <w:pStyle w:val="TableText"/>
            </w:pPr>
            <w:r>
              <w:t xml:space="preserve">Social media paid promotion</w:t>
            </w:r>
          </w:p>
        </w:tc>
        <w:tc>
          <w:tcPr/>
          <w:p>
            <w:pPr>
              <w:pStyle w:val="TableText"/>
            </w:pPr>
            <w:r>
              <w:t xml:space="preserve">25%</w:t>
            </w:r>
          </w:p>
        </w:tc>
        <w:tc>
          <w:tcPr/>
          <w:p>
            <w:pPr>
              <w:pStyle w:val="TableText"/>
            </w:pPr>
            <w:r>
              <w:t xml:space="preserve">$4,500.00</w:t>
            </w:r>
          </w:p>
        </w:tc>
        <w:tc>
          <w:tcPr/>
          <w:p>
            <w:pPr>
              <w:pStyle w:val="TableText"/>
            </w:pPr>
            <w:r>
              <w:t xml:space="preserve">Always-on boosts, launch countdown promotion, and event support across Instagram, TikTok, and X.</w:t>
            </w:r>
          </w:p>
        </w:tc>
      </w:tr>
      <w:tr>
        <w:tc>
          <w:tcPr/>
          <w:p>
            <w:pPr>
              <w:pStyle w:val="TableText"/>
            </w:pPr>
            <w:r>
              <w:t xml:space="preserve">Content creation (photography, video production)</w:t>
            </w:r>
          </w:p>
        </w:tc>
        <w:tc>
          <w:tcPr/>
          <w:p>
            <w:pPr>
              <w:pStyle w:val="TableText"/>
            </w:pPr>
            <w:r>
              <w:t xml:space="preserve">20%</w:t>
            </w:r>
          </w:p>
        </w:tc>
        <w:tc>
          <w:tcPr/>
          <w:p>
            <w:pPr>
              <w:pStyle w:val="TableText"/>
            </w:pPr>
            <w:r>
              <w:t xml:space="preserve">$3,600.00</w:t>
            </w:r>
          </w:p>
        </w:tc>
        <w:tc>
          <w:tcPr/>
          <w:p>
            <w:pPr>
              <w:pStyle w:val="TableText"/>
            </w:pPr>
            <w:r>
              <w:t xml:space="preserve">Product drops, in-store reels, creator spotlights, and evergreen website/social assets.</w:t>
            </w:r>
          </w:p>
        </w:tc>
      </w:tr>
      <w:tr>
        <w:tc>
          <w:tcPr/>
          <w:p>
            <w:pPr>
              <w:pStyle w:val="TableText"/>
            </w:pPr>
            <w:r>
              <w:t xml:space="preserve">Events and in-store activations</w:t>
            </w:r>
          </w:p>
        </w:tc>
        <w:tc>
          <w:tcPr/>
          <w:p>
            <w:pPr>
              <w:pStyle w:val="TableText"/>
            </w:pPr>
            <w:r>
              <w:t xml:space="preserve">25%</w:t>
            </w:r>
          </w:p>
        </w:tc>
        <w:tc>
          <w:tcPr/>
          <w:p>
            <w:pPr>
              <w:pStyle w:val="TableText"/>
            </w:pPr>
            <w:r>
              <w:t xml:space="preserve">$4,500.00</w:t>
            </w:r>
          </w:p>
        </w:tc>
        <w:tc>
          <w:tcPr/>
          <w:p>
            <w:pPr>
              <w:pStyle w:val="TableText"/>
            </w:pPr>
            <w:r>
              <w:t xml:space="preserve">Tournament support, manga club supplies, launch-week programming, and community event materials.</w:t>
            </w:r>
          </w:p>
        </w:tc>
      </w:tr>
      <w:tr>
        <w:tc>
          <w:tcPr/>
          <w:p>
            <w:pPr>
              <w:pStyle w:val="TableText"/>
            </w:pPr>
            <w:r>
              <w:t xml:space="preserve">Email marketing platform</w:t>
            </w:r>
          </w:p>
        </w:tc>
        <w:tc>
          <w:tcPr/>
          <w:p>
            <w:pPr>
              <w:pStyle w:val="TableText"/>
            </w:pPr>
            <w:r>
              <w:t xml:space="preserve">10%</w:t>
            </w:r>
          </w:p>
        </w:tc>
        <w:tc>
          <w:tcPr/>
          <w:p>
            <w:pPr>
              <w:pStyle w:val="TableText"/>
            </w:pPr>
            <w:r>
              <w:t xml:space="preserve">$1,800.00</w:t>
            </w:r>
          </w:p>
        </w:tc>
        <w:tc>
          <w:tcPr/>
          <w:p>
            <w:pPr>
              <w:pStyle w:val="TableText"/>
            </w:pPr>
            <w:r>
              <w:t xml:space="preserve">Email platform fees, list growth tooling, and newsletter creative production.</w:t>
            </w:r>
          </w:p>
        </w:tc>
      </w:tr>
      <w:tr>
        <w:tc>
          <w:tcPr/>
          <w:p>
            <w:pPr>
              <w:pStyle w:val="TableText"/>
            </w:pPr>
            <w:r>
              <w:t xml:space="preserve">Local advertising (community print, Austin-specific channels)</w:t>
            </w:r>
          </w:p>
        </w:tc>
        <w:tc>
          <w:tcPr/>
          <w:p>
            <w:pPr>
              <w:pStyle w:val="TableText"/>
            </w:pPr>
            <w:r>
              <w:t xml:space="preserve">12%</w:t>
            </w:r>
          </w:p>
        </w:tc>
        <w:tc>
          <w:tcPr/>
          <w:p>
            <w:pPr>
              <w:pStyle w:val="TableText"/>
            </w:pPr>
            <w:r>
              <w:t xml:space="preserve">$2,160.00</w:t>
            </w:r>
          </w:p>
        </w:tc>
        <w:tc>
          <w:tcPr/>
          <w:p>
            <w:pPr>
              <w:pStyle w:val="TableText"/>
            </w:pPr>
            <w:r>
              <w:t xml:space="preserve">Hyperlocal placements, community calendars, and niche Austin awareness channels.</w:t>
            </w:r>
          </w:p>
        </w:tc>
      </w:tr>
      <w:tr>
        <w:tc>
          <w:tcPr/>
          <w:p>
            <w:pPr>
              <w:pStyle w:val="TableText"/>
            </w:pPr>
            <w:r>
              <w:t xml:space="preserve">Miscellaneous / contingency</w:t>
            </w:r>
          </w:p>
        </w:tc>
        <w:tc>
          <w:tcPr/>
          <w:p>
            <w:pPr>
              <w:pStyle w:val="TableText"/>
            </w:pPr>
            <w:r>
              <w:t xml:space="preserve">8%</w:t>
            </w:r>
          </w:p>
        </w:tc>
        <w:tc>
          <w:tcPr/>
          <w:p>
            <w:pPr>
              <w:pStyle w:val="TableText"/>
            </w:pPr>
            <w:r>
              <w:t xml:space="preserve">$1,440.00</w:t>
            </w:r>
          </w:p>
        </w:tc>
        <w:tc>
          <w:tcPr/>
          <w:p>
            <w:pPr>
              <w:pStyle w:val="TableText"/>
            </w:pPr>
            <w:r>
              <w:t xml:space="preserve">Reserve for tactical boosts, creator collaborations, and schedule changes.</w:t>
            </w:r>
          </w:p>
        </w:tc>
      </w:tr>
    </w:tbl>
    <w:p>
      <w:pPr>
        <w:pStyle w:val="Normal"/>
      </w:pPr>
      <w:r>
        <w:t xml:space="preserve">Total allocation: 100% of the annual marketing budget, or $18,000.00.</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Times New Roman" w:hAnsi="Times New Roman"/>
        <w:sz w:val="24"/>
        <w:szCs w:val="24"/>
      </w:rPr>
    </w:rPrDefault>
    <w:pPrDefault>
      <w:pPr>
        <w:spacing w:after="120" w:line="300" w:lineRule="auto"/>
      </w:pPr>
    </w:pPrDefault>
  </w:docDefaults>
  <w:style w:type="paragraph" w:default="1" w:styleId="Normal">
    <w:name w:val="Normal"/>
    <w:qFormat/>
  </w:style>
  <w:style w:type="paragraph" w:styleId="Title">
    <w:name w:val="Title"/>
    <w:basedOn w:val="Normal"/>
    <w:qFormat/>
    <w:pPr>
      <w:spacing w:after="240"/>
    </w:pPr>
    <w:rPr>
      <w:b/>
      <w:sz w:val="32"/>
      <w:szCs w:val="32"/>
    </w:rPr>
  </w:style>
  <w:style w:type="paragraph" w:styleId="Heading1">
    <w:name w:val="Heading 1"/>
    <w:basedOn w:val="Normal"/>
    <w:qFormat/>
    <w:pPr>
      <w:spacing w:before="240" w:after="120"/>
    </w:pPr>
    <w:rPr>
      <w:b/>
      <w:sz w:val="28"/>
      <w:szCs w:val="28"/>
    </w:rPr>
  </w:style>
  <w:style w:type="paragraph" w:styleId="Heading2">
    <w:name w:val="Heading 2"/>
    <w:basedOn w:val="Normal"/>
    <w:qFormat/>
    <w:pPr>
      <w:spacing w:before="180" w:after="80"/>
    </w:pPr>
    <w:rPr>
      <w:b/>
      <w:sz w:val="24"/>
      <w:szCs w:val="24"/>
    </w:rPr>
  </w:style>
  <w:style w:type="paragraph" w:styleId="TableHeader">
    <w:name w:val="Table Header"/>
    <w:basedOn w:val="Normal"/>
    <w:rPr>
      <w:b/>
      <w:sz w:val="20"/>
      <w:szCs w:val="20"/>
    </w:rPr>
  </w:style>
  <w:style w:type="paragraph" w:styleId="TableText">
    <w:name w:val="Table Text"/>
    <w:basedOn w:val="Normal"/>
    <w:rPr>
      <w:sz w:val="20"/>
      <w:szCs w:val="20"/>
    </w:rPr>
  </w:style>
</w:styles>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OpenAI Codex</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Otaku Haven Strategic Document</dc:title>
  <dc:creator>OpenAI Codex</dc:creator>
  <cp:lastModifiedBy>OpenAI Codex</cp:lastModifiedBy>
  <dcterms:created xsi:type="dcterms:W3CDTF">2026-04-25T20:55:38Z</dcterms:created>
  <dcterms:modified xsi:type="dcterms:W3CDTF">2026-04-25T20:55:38Z</dcterms:modified>
</cp:coreProperties>
</file>