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Otaku Haven LLC</w:t>
      </w:r>
    </w:p>
    <w:p>
      <w:pPr>
        <w:pStyle w:val="Subtitle"/>
      </w:pPr>
      <w:r>
        <w:t xml:space="preserve">Ownership / Cap Table Summary</w:t>
      </w:r>
    </w:p>
    <w:p>
      <w:pPr>
        <w:jc w:val="center"/>
        <w:spacing w:after="120"/>
      </w:pPr>
      <w:r>
        <w:t xml:space="preserve">Date of Formation: January 8, 2026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</w:tblPr>
      <w:tblGrid>
        <w:gridCol w:w="3300"/>
        <w:gridCol w:w="2800"/>
        <w:gridCol w:w="1600"/>
        <w:gridCol w:w="2200"/>
      </w:tblGrid>
      <w:tr>
        <w:tc>
          <w:tcPr>
            <w:tcW w:w="3300" w:type="dxa"/>
          </w:tcPr>
          <w:p>
            <w:r>
              <w:rPr>
                <w:b/>
              </w:rPr>
              <w:t xml:space="preserve">Member</w:t>
            </w:r>
          </w:p>
        </w:tc>
        <w:tc>
          <w:tcPr>
            <w:tcW w:w="2800" w:type="dxa"/>
          </w:tcPr>
          <w:p>
            <w:r>
              <w:rPr>
                <w:b/>
              </w:rPr>
              <w:t xml:space="preserve">Role</w:t>
            </w:r>
          </w:p>
        </w:tc>
        <w:tc>
          <w:tcPr>
            <w:tcW w:w="1600" w:type="dxa"/>
          </w:tcPr>
          <w:p>
            <w:r>
              <w:rPr>
                <w:b/>
              </w:rPr>
              <w:t xml:space="preserve">Equity %</w:t>
            </w:r>
          </w:p>
        </w:tc>
        <w:tc>
          <w:tcPr>
            <w:tcW w:w="2200" w:type="dxa"/>
          </w:tcPr>
          <w:p>
            <w:r>
              <w:rPr>
                <w:b/>
              </w:rPr>
              <w:t xml:space="preserve">Status</w:t>
            </w:r>
          </w:p>
        </w:tc>
      </w:tr>
      <w:tr>
        <w:tc>
          <w:tcPr>
            <w:tcW w:w="3300" w:type="dxa"/>
          </w:tcPr>
          <w:p>
            <w:r>
              <w:t xml:space="preserve">James Whitfield</w:t>
            </w:r>
          </w:p>
        </w:tc>
        <w:tc>
          <w:tcPr>
            <w:tcW w:w="2800" w:type="dxa"/>
          </w:tcPr>
          <w:p>
            <w:r>
              <w:t xml:space="preserve">Managing Member</w:t>
            </w:r>
          </w:p>
        </w:tc>
        <w:tc>
          <w:tcPr>
            <w:tcW w:w="1600" w:type="dxa"/>
          </w:tcPr>
          <w:p>
            <w:r>
              <w:t xml:space="preserve">40%</w:t>
            </w:r>
          </w:p>
        </w:tc>
        <w:tc>
          <w:tcPr>
            <w:tcW w:w="2200" w:type="dxa"/>
          </w:tcPr>
          <w:p>
            <w:r>
              <w:t xml:space="preserve">Active / Issued</w:t>
            </w:r>
          </w:p>
        </w:tc>
      </w:tr>
      <w:tr>
        <w:tc>
          <w:tcPr>
            <w:tcW w:w="3300" w:type="dxa"/>
          </w:tcPr>
          <w:p>
            <w:r>
              <w:t xml:space="preserve">Kelli Nakamura</w:t>
            </w:r>
          </w:p>
        </w:tc>
        <w:tc>
          <w:tcPr>
            <w:tcW w:w="2800" w:type="dxa"/>
          </w:tcPr>
          <w:p>
            <w:r>
              <w:t xml:space="preserve">Member</w:t>
            </w:r>
          </w:p>
        </w:tc>
        <w:tc>
          <w:tcPr>
            <w:tcW w:w="1600" w:type="dxa"/>
          </w:tcPr>
          <w:p>
            <w:r>
              <w:t xml:space="preserve">35%</w:t>
            </w:r>
          </w:p>
        </w:tc>
        <w:tc>
          <w:tcPr>
            <w:tcW w:w="2200" w:type="dxa"/>
          </w:tcPr>
          <w:p>
            <w:r>
              <w:t xml:space="preserve">Active / Issued</w:t>
            </w:r>
          </w:p>
        </w:tc>
      </w:tr>
      <w:tr>
        <w:tc>
          <w:tcPr>
            <w:tcW w:w="3300" w:type="dxa"/>
          </w:tcPr>
          <w:p>
            <w:r>
              <w:t xml:space="preserve">Reserved</w:t>
            </w:r>
          </w:p>
        </w:tc>
        <w:tc>
          <w:tcPr>
            <w:tcW w:w="2800" w:type="dxa"/>
          </w:tcPr>
          <w:p>
            <w:r>
              <w:t xml:space="preserve">Future Investor/Partner</w:t>
            </w:r>
          </w:p>
        </w:tc>
        <w:tc>
          <w:tcPr>
            <w:tcW w:w="1600" w:type="dxa"/>
          </w:tcPr>
          <w:p>
            <w:r>
              <w:t xml:space="preserve">25%</w:t>
            </w:r>
          </w:p>
        </w:tc>
        <w:tc>
          <w:tcPr>
            <w:tcW w:w="2200" w:type="dxa"/>
          </w:tcPr>
          <w:p>
            <w:r>
              <w:t xml:space="preserve">Unissued / Reserved</w:t>
            </w:r>
          </w:p>
        </w:tc>
      </w:tr>
      <w:tr>
        <w:tc>
          <w:tcPr>
            <w:tcW w:w="3300" w:type="dxa"/>
          </w:tcPr>
          <w:p>
            <w:r>
              <w:t xml:space="preserve">Total</w:t>
            </w:r>
          </w:p>
        </w:tc>
        <w:tc>
          <w:tcPr>
            <w:tcW w:w="2800" w:type="dxa"/>
          </w:tcPr>
          <w:p>
            <w:r>
              <w:t xml:space="preserve"/>
            </w:r>
          </w:p>
        </w:tc>
        <w:tc>
          <w:tcPr>
            <w:tcW w:w="1600" w:type="dxa"/>
          </w:tcPr>
          <w:p>
            <w:r>
              <w:t xml:space="preserve">100%</w:t>
            </w:r>
          </w:p>
        </w:tc>
        <w:tc>
          <w:tcPr>
            <w:tcW w:w="2200" w:type="dxa"/>
          </w:tcPr>
          <w:p>
            <w:r>
              <w:t xml:space="preserve"/>
            </w:r>
          </w:p>
        </w:tc>
      </w:tr>
    </w:tbl>
    <w:p>
      <w:pPr>
        <w:pStyle w:val="Heading1"/>
      </w:pPr>
      <w:r>
        <w:t xml:space="preserve">Capital Summary</w:t>
      </w:r>
    </w:p>
    <w:p>
      <w:r>
        <w:t xml:space="preserve">Initial startup budget / total initial capital: $250,000</w:t>
      </w:r>
    </w:p>
    <w:p>
      <w:r>
        <w:t xml:space="preserve">Monthly owner contributions: $2,000/month (12 months = $24,000 runway supplement)</w:t>
      </w:r>
    </w:p>
    <w:p>
      <w:r>
        <w:t xml:space="preserve">Total Available Capital Year 1: $274,000</w:t>
      </w:r>
    </w:p>
    <w:p>
      <w:r>
        <w:t xml:space="preserve">This summary is provided for investor reference only; the Operating Agreement governs all membership rights and obligations.</w:t>
      </w:r>
    </w:p>
    <w:sectPr>
      <w:pgSz w:w="12240" w:h="15840"/>
      <w:pgMar w:top="864" w:right="864" w:bottom="864" w:left="864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0"/>
        <w:szCs w:val="20"/>
      </w:rPr>
    </w:rPrDefault>
    <w:pPrDefault>
      <w:pPr>
        <w:spacing w:after="120"/>
      </w:pPr>
    </w:pPrDefault>
  </w:docDefaults>
  <w:style w:type="paragraph" w:default="1" w:styleId="Normal">
    <w:name w:val="Normal"/>
  </w:style>
  <w:style w:type="paragraph" w:styleId="Title">
    <w:name w:val="Title"/>
    <w:pPr>
      <w:jc w:val="center"/>
      <w:spacing w:after="220"/>
    </w:pPr>
    <w:rPr>
      <w:b/>
      <w:sz w:val="28"/>
      <w:szCs w:val="28"/>
    </w:rPr>
  </w:style>
  <w:style w:type="paragraph" w:styleId="Subtitle">
    <w:name w:val="Subtitle"/>
    <w:pPr>
      <w:jc w:val="center"/>
      <w:spacing w:after="180"/>
    </w:pPr>
    <w:rPr>
      <w:i/>
      <w:sz w:val="22"/>
      <w:szCs w:val="22"/>
    </w:rPr>
  </w:style>
  <w:style w:type="paragraph" w:styleId="Heading1">
    <w:name w:val="heading 1"/>
    <w:basedOn w:val="Normal"/>
    <w:next w:val="Normal"/>
    <w:qFormat/>
    <w:pPr>
      <w:spacing w:before="220" w:after="80"/>
    </w:pPr>
    <w:rPr>
      <w:b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Ownership / Cap Table Summary</dc:title>
  <dc:creator>Codex</dc:creator>
  <cp:lastModifiedBy>Codex</cp:lastModifiedBy>
  <dcterms:created xsi:type="dcterms:W3CDTF">2026-04-25T19:58:32Z</dcterms:created>
  <dcterms:modified xsi:type="dcterms:W3CDTF">2026-04-25T19:58:32Z</dcterms:modified>
</cp:coreProperties>
</file>